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BBF290" w14:textId="77777777" w:rsidR="003660E7" w:rsidRPr="003660E7" w:rsidRDefault="003660E7" w:rsidP="00C72B9C">
      <w:pPr>
        <w:jc w:val="center"/>
        <w:rPr>
          <w:rFonts w:ascii="Helvetica" w:hAnsi="Helvetica"/>
          <w:b/>
          <w:bCs/>
          <w:color w:val="0055A4"/>
          <w:sz w:val="32"/>
          <w:szCs w:val="32"/>
        </w:rPr>
      </w:pPr>
      <w:r w:rsidRPr="003660E7">
        <w:rPr>
          <w:rFonts w:ascii="Helvetica" w:hAnsi="Helvetica"/>
          <w:b/>
          <w:bCs/>
          <w:color w:val="0055A4"/>
          <w:sz w:val="32"/>
          <w:szCs w:val="32"/>
        </w:rPr>
        <w:t>MND Research Australia – Grant Progress Report for MND Victoria August 2021</w:t>
      </w:r>
    </w:p>
    <w:p w14:paraId="61556DF4" w14:textId="77777777" w:rsidR="003660E7" w:rsidRPr="003660E7" w:rsidRDefault="003660E7" w:rsidP="00C72B9C">
      <w:pPr>
        <w:rPr>
          <w:rFonts w:ascii="Helvetica" w:hAnsi="Helvetica"/>
          <w:b/>
          <w:bCs/>
          <w:sz w:val="24"/>
        </w:rPr>
      </w:pPr>
    </w:p>
    <w:p w14:paraId="25681C35" w14:textId="4640B808" w:rsidR="003660E7" w:rsidRPr="003660E7" w:rsidRDefault="003660E7" w:rsidP="000327B4">
      <w:pPr>
        <w:jc w:val="both"/>
        <w:rPr>
          <w:rFonts w:ascii="Helvetica" w:hAnsi="Helvetica"/>
          <w:b/>
          <w:bCs/>
          <w:color w:val="0055A4"/>
          <w:sz w:val="28"/>
          <w:szCs w:val="28"/>
          <w:u w:val="single"/>
        </w:rPr>
      </w:pPr>
      <w:r w:rsidRPr="003660E7">
        <w:rPr>
          <w:rFonts w:ascii="Helvetica" w:hAnsi="Helvetica"/>
          <w:b/>
          <w:bCs/>
          <w:color w:val="0055A4"/>
          <w:sz w:val="28"/>
          <w:szCs w:val="28"/>
          <w:u w:val="single"/>
        </w:rPr>
        <w:t>2020-2021</w:t>
      </w:r>
    </w:p>
    <w:p w14:paraId="3BE0E9D7" w14:textId="77777777" w:rsidR="003660E7" w:rsidRPr="003660E7" w:rsidRDefault="003660E7" w:rsidP="000327B4">
      <w:pPr>
        <w:jc w:val="both"/>
        <w:rPr>
          <w:rFonts w:ascii="Helvetica" w:hAnsi="Helvetica"/>
          <w:b/>
          <w:bCs/>
          <w:color w:val="0055A4"/>
          <w:sz w:val="24"/>
        </w:rPr>
      </w:pPr>
    </w:p>
    <w:p w14:paraId="21111CBA" w14:textId="39C1A6F9" w:rsidR="003660E7" w:rsidRDefault="003660E7" w:rsidP="000327B4">
      <w:pPr>
        <w:rPr>
          <w:rFonts w:ascii="Helvetica" w:hAnsi="Helvetica"/>
          <w:sz w:val="24"/>
        </w:rPr>
      </w:pPr>
      <w:r w:rsidRPr="003660E7">
        <w:rPr>
          <w:rFonts w:ascii="Helvetica" w:hAnsi="Helvetica"/>
          <w:b/>
          <w:bCs/>
          <w:color w:val="0055A4"/>
          <w:sz w:val="26"/>
          <w:szCs w:val="26"/>
        </w:rPr>
        <w:t xml:space="preserve">Jenny </w:t>
      </w:r>
      <w:proofErr w:type="spellStart"/>
      <w:r w:rsidRPr="003660E7">
        <w:rPr>
          <w:rFonts w:ascii="Helvetica" w:hAnsi="Helvetica"/>
          <w:b/>
          <w:bCs/>
          <w:color w:val="0055A4"/>
          <w:sz w:val="26"/>
          <w:szCs w:val="26"/>
        </w:rPr>
        <w:t>Simko</w:t>
      </w:r>
      <w:proofErr w:type="spellEnd"/>
      <w:r w:rsidRPr="003660E7">
        <w:rPr>
          <w:rFonts w:ascii="Helvetica" w:hAnsi="Helvetica"/>
          <w:b/>
          <w:bCs/>
          <w:color w:val="0055A4"/>
          <w:sz w:val="26"/>
          <w:szCs w:val="26"/>
        </w:rPr>
        <w:t xml:space="preserve"> MND Research Grant</w:t>
      </w:r>
      <w:r w:rsidRPr="003660E7">
        <w:rPr>
          <w:rFonts w:ascii="Helvetica" w:hAnsi="Helvetica"/>
          <w:sz w:val="24"/>
        </w:rPr>
        <w:br/>
      </w:r>
      <w:r w:rsidRPr="003660E7">
        <w:rPr>
          <w:rFonts w:ascii="Helvetica" w:hAnsi="Helvetica"/>
          <w:b/>
          <w:bCs/>
          <w:sz w:val="24"/>
        </w:rPr>
        <w:t>Lead Investigator: </w:t>
      </w:r>
      <w:r w:rsidRPr="003660E7">
        <w:rPr>
          <w:rFonts w:ascii="Helvetica" w:hAnsi="Helvetica"/>
          <w:sz w:val="24"/>
        </w:rPr>
        <w:t>Dr Samantha Barton </w:t>
      </w:r>
      <w:r w:rsidRPr="003660E7">
        <w:rPr>
          <w:rFonts w:ascii="Helvetica" w:hAnsi="Helvetica"/>
          <w:sz w:val="24"/>
        </w:rPr>
        <w:br/>
      </w:r>
      <w:r w:rsidRPr="003660E7">
        <w:rPr>
          <w:rFonts w:ascii="Helvetica" w:hAnsi="Helvetica"/>
          <w:b/>
          <w:bCs/>
          <w:sz w:val="24"/>
        </w:rPr>
        <w:t>Institution: </w:t>
      </w:r>
      <w:r w:rsidRPr="003660E7">
        <w:rPr>
          <w:rFonts w:ascii="Helvetica" w:hAnsi="Helvetica"/>
          <w:sz w:val="24"/>
        </w:rPr>
        <w:t>Florey Institute of Neuroscience and Mental Health, VIC</w:t>
      </w:r>
      <w:r w:rsidRPr="003660E7">
        <w:rPr>
          <w:rFonts w:ascii="Helvetica" w:hAnsi="Helvetica"/>
          <w:sz w:val="24"/>
        </w:rPr>
        <w:br/>
      </w:r>
      <w:r w:rsidRPr="003660E7">
        <w:rPr>
          <w:rFonts w:ascii="Helvetica" w:hAnsi="Helvetica"/>
          <w:b/>
          <w:bCs/>
          <w:sz w:val="24"/>
        </w:rPr>
        <w:t>Title: </w:t>
      </w:r>
      <w:r w:rsidRPr="003660E7">
        <w:rPr>
          <w:rFonts w:ascii="Helvetica" w:hAnsi="Helvetica"/>
          <w:sz w:val="24"/>
        </w:rPr>
        <w:t>Could abnormal myelin composition be exacerbating neuronal dysfunction in MND? </w:t>
      </w:r>
      <w:r w:rsidRPr="003660E7">
        <w:rPr>
          <w:rFonts w:ascii="Helvetica" w:hAnsi="Helvetica"/>
          <w:sz w:val="24"/>
        </w:rPr>
        <w:br/>
      </w:r>
    </w:p>
    <w:p w14:paraId="260EECAE" w14:textId="11F9391F" w:rsidR="003660E7" w:rsidRPr="003660E7" w:rsidRDefault="003660E7" w:rsidP="000327B4">
      <w:pPr>
        <w:jc w:val="both"/>
        <w:rPr>
          <w:rFonts w:ascii="Helvetica" w:hAnsi="Helvetica"/>
          <w:sz w:val="24"/>
        </w:rPr>
      </w:pPr>
      <w:r w:rsidRPr="003660E7">
        <w:rPr>
          <w:rFonts w:ascii="Helvetica" w:hAnsi="Helvetica"/>
          <w:sz w:val="24"/>
        </w:rPr>
        <w:t>Oligodendrocytes (a type of glial cell that forms myelin) have two key roles essential for motor neuron function: to myelinate (coat) neurons and to provide sources of energy to neurons. In MND, both functions are impaired but the contribution to neuronal dysfunction remains unknown. We will comprehensively assess oligodendrocyte function in post-mortem tissue and then interrogate mechanisms of dysfunction using a highly innovative stem cell model whereby we take MND patient stem cells and turn them into mini-brain structures in the lab. Identifying the cause of altered myelination and energy production will address a gap in current knowledge and highlight the relevance of oligodendrocytes when searching for effective therapies.</w:t>
      </w:r>
    </w:p>
    <w:p w14:paraId="127E4A68" w14:textId="77777777" w:rsidR="003660E7" w:rsidRDefault="003660E7" w:rsidP="000327B4">
      <w:pPr>
        <w:jc w:val="both"/>
        <w:rPr>
          <w:rFonts w:ascii="Helvetica" w:hAnsi="Helvetica"/>
          <w:sz w:val="24"/>
        </w:rPr>
      </w:pPr>
    </w:p>
    <w:p w14:paraId="259A975E" w14:textId="3E77BC44" w:rsidR="003660E7" w:rsidRPr="003660E7" w:rsidRDefault="003660E7" w:rsidP="000327B4">
      <w:pPr>
        <w:jc w:val="both"/>
        <w:rPr>
          <w:rFonts w:ascii="Helvetica" w:hAnsi="Helvetica"/>
          <w:sz w:val="24"/>
        </w:rPr>
      </w:pPr>
      <w:r w:rsidRPr="003660E7">
        <w:rPr>
          <w:rFonts w:ascii="Helvetica" w:hAnsi="Helvetica"/>
          <w:sz w:val="24"/>
        </w:rPr>
        <w:t xml:space="preserve">Outcomes - They aimed to assess the metabolic activity of glia in MND using a combination of human </w:t>
      </w:r>
      <w:proofErr w:type="gramStart"/>
      <w:r w:rsidRPr="003660E7">
        <w:rPr>
          <w:rFonts w:ascii="Helvetica" w:hAnsi="Helvetica"/>
          <w:sz w:val="24"/>
        </w:rPr>
        <w:t>post mortem</w:t>
      </w:r>
      <w:proofErr w:type="gramEnd"/>
      <w:r w:rsidRPr="003660E7">
        <w:rPr>
          <w:rFonts w:ascii="Helvetica" w:hAnsi="Helvetica"/>
          <w:sz w:val="24"/>
        </w:rPr>
        <w:t xml:space="preserve"> tissue and stem cell derived ‘mini-brains’. Through these experiments, they have identified that the metabolism of both lipids, such as cholesterol, and carbohydrates, such as glucose, is altered in glia in MND. They are still in the process of teasing apart these pathways and determining how they can support glial metabolism to subsequently support motor neuron health and function.</w:t>
      </w:r>
    </w:p>
    <w:p w14:paraId="36ADC7EB" w14:textId="552F7479" w:rsidR="003660E7" w:rsidRDefault="003660E7" w:rsidP="000327B4">
      <w:pPr>
        <w:jc w:val="both"/>
        <w:rPr>
          <w:rFonts w:ascii="Helvetica" w:hAnsi="Helvetica"/>
          <w:sz w:val="24"/>
        </w:rPr>
      </w:pPr>
      <w:r w:rsidRPr="003660E7">
        <w:rPr>
          <w:rFonts w:ascii="Helvetica" w:hAnsi="Helvetica"/>
          <w:sz w:val="24"/>
        </w:rPr>
        <w:t xml:space="preserve">This data is significant to the field because they are focussing on the supportive cells in the brain whose purpose are to support motor neuron health and function. Therefore, the metabolic deficits they are identifying in the glial-enriched white matter suggests that glia are dysfunctional in </w:t>
      </w:r>
      <w:proofErr w:type="gramStart"/>
      <w:r w:rsidRPr="003660E7">
        <w:rPr>
          <w:rFonts w:ascii="Helvetica" w:hAnsi="Helvetica"/>
          <w:sz w:val="24"/>
        </w:rPr>
        <w:t>ALS</w:t>
      </w:r>
      <w:proofErr w:type="gramEnd"/>
      <w:r w:rsidRPr="003660E7">
        <w:rPr>
          <w:rFonts w:ascii="Helvetica" w:hAnsi="Helvetica"/>
          <w:sz w:val="24"/>
        </w:rPr>
        <w:t xml:space="preserve"> and this may be contributing to, and exacerbating, motor neuron dysfunction and death. By identifying dysregulated pathways in glia, they are identifying new therapeutic targets that may not only improve glial function but subsequent motor neuron function as well.</w:t>
      </w:r>
    </w:p>
    <w:p w14:paraId="189433E1" w14:textId="77777777" w:rsidR="00C72B9C" w:rsidRPr="003660E7" w:rsidRDefault="00C72B9C" w:rsidP="000327B4">
      <w:pPr>
        <w:jc w:val="both"/>
        <w:rPr>
          <w:rFonts w:ascii="Helvetica" w:hAnsi="Helvetica"/>
          <w:sz w:val="24"/>
        </w:rPr>
      </w:pPr>
    </w:p>
    <w:p w14:paraId="43DB42E2" w14:textId="77777777" w:rsidR="003660E7" w:rsidRPr="003660E7" w:rsidRDefault="003660E7" w:rsidP="000327B4">
      <w:pPr>
        <w:jc w:val="both"/>
        <w:rPr>
          <w:rFonts w:ascii="Helvetica" w:hAnsi="Helvetica"/>
          <w:sz w:val="24"/>
        </w:rPr>
      </w:pPr>
      <w:r w:rsidRPr="003660E7">
        <w:rPr>
          <w:rFonts w:ascii="Helvetica" w:hAnsi="Helvetica"/>
          <w:sz w:val="24"/>
        </w:rPr>
        <w:t>The initial outcomes were presented at the 2020 British Pharmacological Society meeting in the UK (virtually) and the further analyses are due to be presented at the 2021 International Symposium. This will likely not happen due to maternity leave mentioned below.</w:t>
      </w:r>
    </w:p>
    <w:p w14:paraId="4DA1C100" w14:textId="08970420" w:rsidR="003660E7" w:rsidRDefault="003660E7" w:rsidP="000327B4">
      <w:pPr>
        <w:jc w:val="both"/>
        <w:rPr>
          <w:rFonts w:ascii="Helvetica" w:hAnsi="Helvetica"/>
          <w:sz w:val="24"/>
        </w:rPr>
      </w:pPr>
      <w:r w:rsidRPr="003660E7">
        <w:rPr>
          <w:rFonts w:ascii="Helvetica" w:hAnsi="Helvetica"/>
          <w:sz w:val="24"/>
        </w:rPr>
        <w:lastRenderedPageBreak/>
        <w:t>As with many projects, COVID-19 caused delays in progress and the grant was extended until 2021. Dr Barton has now also gone on Maternity leave meaning some of the downstream final analysis and publication/presentation of the results will be delayed until 2022.</w:t>
      </w:r>
    </w:p>
    <w:p w14:paraId="39EECF23" w14:textId="45E4FC33" w:rsidR="00C72B9C" w:rsidRDefault="00C72B9C" w:rsidP="000327B4">
      <w:pPr>
        <w:jc w:val="both"/>
        <w:rPr>
          <w:rFonts w:ascii="Helvetica" w:hAnsi="Helvetica"/>
          <w:sz w:val="24"/>
        </w:rPr>
      </w:pPr>
    </w:p>
    <w:p w14:paraId="7CAC07F7" w14:textId="77777777" w:rsidR="00C72B9C" w:rsidRPr="003660E7" w:rsidRDefault="00C72B9C" w:rsidP="000327B4">
      <w:pPr>
        <w:jc w:val="both"/>
        <w:rPr>
          <w:rFonts w:ascii="Helvetica" w:hAnsi="Helvetica"/>
          <w:sz w:val="24"/>
        </w:rPr>
      </w:pPr>
    </w:p>
    <w:p w14:paraId="4A217C1D" w14:textId="4095ED32" w:rsidR="00C72B9C" w:rsidRPr="00C72B9C" w:rsidRDefault="003660E7" w:rsidP="000327B4">
      <w:pPr>
        <w:rPr>
          <w:rFonts w:ascii="Helvetica" w:hAnsi="Helvetica"/>
          <w:b/>
          <w:bCs/>
          <w:sz w:val="24"/>
        </w:rPr>
      </w:pPr>
      <w:r w:rsidRPr="00C72B9C">
        <w:rPr>
          <w:rFonts w:ascii="Helvetica" w:hAnsi="Helvetica"/>
          <w:b/>
          <w:bCs/>
          <w:color w:val="0055A4"/>
          <w:sz w:val="26"/>
          <w:szCs w:val="26"/>
        </w:rPr>
        <w:t>Mavis Gallienne and Graham Lang MND Victoria Research Grant</w:t>
      </w:r>
      <w:r w:rsidRPr="003660E7">
        <w:rPr>
          <w:rFonts w:ascii="Helvetica" w:hAnsi="Helvetica"/>
          <w:sz w:val="24"/>
        </w:rPr>
        <w:br/>
      </w:r>
      <w:r w:rsidRPr="003660E7">
        <w:rPr>
          <w:rFonts w:ascii="Helvetica" w:hAnsi="Helvetica"/>
          <w:b/>
          <w:bCs/>
          <w:sz w:val="24"/>
        </w:rPr>
        <w:t>Lead Investigator: </w:t>
      </w:r>
      <w:r w:rsidRPr="003660E7">
        <w:rPr>
          <w:rFonts w:ascii="Helvetica" w:hAnsi="Helvetica"/>
          <w:sz w:val="24"/>
        </w:rPr>
        <w:t xml:space="preserve">Professor David </w:t>
      </w:r>
      <w:proofErr w:type="spellStart"/>
      <w:r w:rsidRPr="003660E7">
        <w:rPr>
          <w:rFonts w:ascii="Helvetica" w:hAnsi="Helvetica"/>
          <w:sz w:val="24"/>
        </w:rPr>
        <w:t>Berlowitz</w:t>
      </w:r>
      <w:proofErr w:type="spellEnd"/>
      <w:r w:rsidRPr="003660E7">
        <w:rPr>
          <w:rFonts w:ascii="Helvetica" w:hAnsi="Helvetica"/>
          <w:sz w:val="24"/>
        </w:rPr>
        <w:t> </w:t>
      </w:r>
      <w:r w:rsidRPr="003660E7">
        <w:rPr>
          <w:rFonts w:ascii="Helvetica" w:hAnsi="Helvetica"/>
          <w:sz w:val="24"/>
        </w:rPr>
        <w:br/>
      </w:r>
      <w:r w:rsidRPr="003660E7">
        <w:rPr>
          <w:rFonts w:ascii="Helvetica" w:hAnsi="Helvetica"/>
          <w:b/>
          <w:bCs/>
          <w:sz w:val="24"/>
        </w:rPr>
        <w:t>Institution: </w:t>
      </w:r>
      <w:r w:rsidRPr="003660E7">
        <w:rPr>
          <w:rFonts w:ascii="Helvetica" w:hAnsi="Helvetica"/>
          <w:sz w:val="24"/>
        </w:rPr>
        <w:t>Austin Health/University of Melbourne, VIC</w:t>
      </w:r>
      <w:r w:rsidRPr="003660E7">
        <w:rPr>
          <w:rFonts w:ascii="Helvetica" w:hAnsi="Helvetica"/>
          <w:sz w:val="24"/>
        </w:rPr>
        <w:br/>
      </w:r>
      <w:r w:rsidRPr="003660E7">
        <w:rPr>
          <w:rFonts w:ascii="Helvetica" w:hAnsi="Helvetica"/>
          <w:b/>
          <w:bCs/>
          <w:sz w:val="24"/>
        </w:rPr>
        <w:t>Title: </w:t>
      </w:r>
      <w:proofErr w:type="spellStart"/>
      <w:r w:rsidRPr="003660E7">
        <w:rPr>
          <w:rFonts w:ascii="Helvetica" w:hAnsi="Helvetica"/>
          <w:sz w:val="24"/>
        </w:rPr>
        <w:t>NIV@Home</w:t>
      </w:r>
      <w:proofErr w:type="spellEnd"/>
    </w:p>
    <w:p w14:paraId="5176023A" w14:textId="16C62260" w:rsidR="003660E7" w:rsidRDefault="003660E7" w:rsidP="000327B4">
      <w:pPr>
        <w:jc w:val="both"/>
        <w:rPr>
          <w:rFonts w:ascii="Helvetica" w:hAnsi="Helvetica"/>
          <w:sz w:val="24"/>
        </w:rPr>
      </w:pPr>
      <w:r w:rsidRPr="003660E7">
        <w:rPr>
          <w:rFonts w:ascii="Helvetica" w:hAnsi="Helvetica"/>
          <w:sz w:val="24"/>
        </w:rPr>
        <w:br/>
        <w:t xml:space="preserve">Approximately 80 people with MND start non-invasive ventilation (NIV) annually in Victoria. NIV is currently established with a same-day hospital admission and then another overnight stay within two months. These admissions are burdensome and time consuming for patients, their </w:t>
      </w:r>
      <w:proofErr w:type="gramStart"/>
      <w:r w:rsidRPr="003660E7">
        <w:rPr>
          <w:rFonts w:ascii="Helvetica" w:hAnsi="Helvetica"/>
          <w:sz w:val="24"/>
        </w:rPr>
        <w:t>families</w:t>
      </w:r>
      <w:proofErr w:type="gramEnd"/>
      <w:r w:rsidRPr="003660E7">
        <w:rPr>
          <w:rFonts w:ascii="Helvetica" w:hAnsi="Helvetica"/>
          <w:sz w:val="24"/>
        </w:rPr>
        <w:t xml:space="preserve"> and carers. An </w:t>
      </w:r>
      <w:proofErr w:type="gramStart"/>
      <w:r w:rsidRPr="003660E7">
        <w:rPr>
          <w:rFonts w:ascii="Helvetica" w:hAnsi="Helvetica"/>
          <w:sz w:val="24"/>
        </w:rPr>
        <w:t>ever increasing</w:t>
      </w:r>
      <w:proofErr w:type="gramEnd"/>
      <w:r w:rsidRPr="003660E7">
        <w:rPr>
          <w:rFonts w:ascii="Helvetica" w:hAnsi="Helvetica"/>
          <w:sz w:val="24"/>
        </w:rPr>
        <w:t xml:space="preserve"> demand for inpatient beds can also delay access to NIV further increasing burden and anxiety. Once on NIV, </w:t>
      </w:r>
      <w:proofErr w:type="gramStart"/>
      <w:r w:rsidRPr="003660E7">
        <w:rPr>
          <w:rFonts w:ascii="Helvetica" w:hAnsi="Helvetica"/>
          <w:sz w:val="24"/>
        </w:rPr>
        <w:t>trouble-shooting</w:t>
      </w:r>
      <w:proofErr w:type="gramEnd"/>
      <w:r w:rsidRPr="003660E7">
        <w:rPr>
          <w:rFonts w:ascii="Helvetica" w:hAnsi="Helvetica"/>
          <w:sz w:val="24"/>
        </w:rPr>
        <w:t xml:space="preserve"> involves hospital attendance or a home visit from Outreach nursing. </w:t>
      </w:r>
      <w:proofErr w:type="spellStart"/>
      <w:r w:rsidRPr="003660E7">
        <w:rPr>
          <w:rFonts w:ascii="Helvetica" w:hAnsi="Helvetica"/>
          <w:sz w:val="24"/>
        </w:rPr>
        <w:t>NIV@Home</w:t>
      </w:r>
      <w:proofErr w:type="spellEnd"/>
      <w:r w:rsidRPr="003660E7">
        <w:rPr>
          <w:rFonts w:ascii="Helvetica" w:hAnsi="Helvetica"/>
          <w:sz w:val="24"/>
        </w:rPr>
        <w:t xml:space="preserve"> will pilot whether substituting inpatient admissions and sleep studies with home implementation and telehealth results in equivalent NIV usage but a better patient experience.</w:t>
      </w:r>
    </w:p>
    <w:p w14:paraId="2133758B" w14:textId="77777777" w:rsidR="00C72B9C" w:rsidRPr="003660E7" w:rsidRDefault="00C72B9C" w:rsidP="000327B4">
      <w:pPr>
        <w:jc w:val="both"/>
        <w:rPr>
          <w:rFonts w:ascii="Helvetica" w:hAnsi="Helvetica"/>
          <w:sz w:val="24"/>
        </w:rPr>
      </w:pPr>
    </w:p>
    <w:p w14:paraId="3740541F" w14:textId="77777777" w:rsidR="003660E7" w:rsidRPr="003660E7" w:rsidRDefault="003660E7" w:rsidP="000327B4">
      <w:pPr>
        <w:jc w:val="both"/>
        <w:rPr>
          <w:rFonts w:ascii="Helvetica" w:hAnsi="Helvetica"/>
          <w:sz w:val="24"/>
        </w:rPr>
      </w:pPr>
      <w:r w:rsidRPr="003660E7">
        <w:rPr>
          <w:rFonts w:ascii="Helvetica" w:hAnsi="Helvetica"/>
          <w:sz w:val="24"/>
        </w:rPr>
        <w:t xml:space="preserve">Outcomes - Due to COVID-19, patient recruitment for this project was significantly delayed pushing back the finish date from 2020 to mid-2021. Patient recruitment has continued but due to the nature of the study, data will not be available until the study is complete.  </w:t>
      </w:r>
    </w:p>
    <w:p w14:paraId="4A742727" w14:textId="77777777" w:rsidR="00C72B9C" w:rsidRDefault="00C72B9C" w:rsidP="000327B4">
      <w:pPr>
        <w:jc w:val="both"/>
        <w:rPr>
          <w:rFonts w:ascii="Helvetica" w:hAnsi="Helvetica"/>
          <w:b/>
          <w:bCs/>
          <w:sz w:val="24"/>
        </w:rPr>
      </w:pPr>
    </w:p>
    <w:p w14:paraId="093B2521" w14:textId="77777777" w:rsidR="00C72B9C" w:rsidRDefault="00C72B9C" w:rsidP="000327B4">
      <w:pPr>
        <w:jc w:val="both"/>
        <w:rPr>
          <w:rFonts w:ascii="Helvetica" w:hAnsi="Helvetica"/>
          <w:b/>
          <w:bCs/>
          <w:sz w:val="24"/>
        </w:rPr>
      </w:pPr>
    </w:p>
    <w:p w14:paraId="2C73A498" w14:textId="77777777" w:rsidR="00C72B9C" w:rsidRDefault="003660E7" w:rsidP="000327B4">
      <w:pPr>
        <w:rPr>
          <w:rFonts w:ascii="Helvetica" w:hAnsi="Helvetica"/>
          <w:sz w:val="24"/>
        </w:rPr>
      </w:pPr>
      <w:r w:rsidRPr="00C72B9C">
        <w:rPr>
          <w:rFonts w:ascii="Helvetica" w:hAnsi="Helvetica"/>
          <w:b/>
          <w:bCs/>
          <w:color w:val="0055A4"/>
          <w:sz w:val="26"/>
          <w:szCs w:val="26"/>
        </w:rPr>
        <w:t>Superball XI MND Research Grant</w:t>
      </w:r>
      <w:r w:rsidRPr="003660E7">
        <w:rPr>
          <w:rFonts w:ascii="Helvetica" w:hAnsi="Helvetica"/>
          <w:sz w:val="24"/>
        </w:rPr>
        <w:br/>
      </w:r>
      <w:r w:rsidRPr="003660E7">
        <w:rPr>
          <w:rFonts w:ascii="Helvetica" w:hAnsi="Helvetica"/>
          <w:b/>
          <w:bCs/>
          <w:sz w:val="24"/>
        </w:rPr>
        <w:t>Lead Investigator: </w:t>
      </w:r>
      <w:r w:rsidRPr="003660E7">
        <w:rPr>
          <w:rFonts w:ascii="Helvetica" w:hAnsi="Helvetica"/>
          <w:sz w:val="24"/>
        </w:rPr>
        <w:t>Dr Susan Mathers</w:t>
      </w:r>
      <w:r w:rsidRPr="003660E7">
        <w:rPr>
          <w:rFonts w:ascii="Helvetica" w:hAnsi="Helvetica"/>
          <w:sz w:val="24"/>
        </w:rPr>
        <w:br/>
      </w:r>
      <w:r w:rsidRPr="003660E7">
        <w:rPr>
          <w:rFonts w:ascii="Helvetica" w:hAnsi="Helvetica"/>
          <w:b/>
          <w:bCs/>
          <w:sz w:val="24"/>
        </w:rPr>
        <w:t>Institution</w:t>
      </w:r>
      <w:r w:rsidRPr="003660E7">
        <w:rPr>
          <w:rFonts w:ascii="Helvetica" w:hAnsi="Helvetica"/>
          <w:sz w:val="24"/>
        </w:rPr>
        <w:t>: Calvary Health Care Bethlehem/Monash University, VIC</w:t>
      </w:r>
      <w:r w:rsidRPr="003660E7">
        <w:rPr>
          <w:rFonts w:ascii="Helvetica" w:hAnsi="Helvetica"/>
          <w:sz w:val="24"/>
        </w:rPr>
        <w:br/>
      </w:r>
      <w:r w:rsidRPr="003660E7">
        <w:rPr>
          <w:rFonts w:ascii="Helvetica" w:hAnsi="Helvetica"/>
          <w:b/>
          <w:bCs/>
          <w:sz w:val="24"/>
        </w:rPr>
        <w:t>Title: </w:t>
      </w:r>
      <w:r w:rsidRPr="003660E7">
        <w:rPr>
          <w:rFonts w:ascii="Helvetica" w:hAnsi="Helvetica"/>
          <w:sz w:val="24"/>
        </w:rPr>
        <w:t>Identifying and responding to the health literacy needs of people living with MND/ALS – a coordinated national approach </w:t>
      </w:r>
      <w:r w:rsidRPr="003660E7">
        <w:rPr>
          <w:rFonts w:ascii="Helvetica" w:hAnsi="Helvetica"/>
          <w:sz w:val="24"/>
        </w:rPr>
        <w:br/>
      </w:r>
    </w:p>
    <w:p w14:paraId="39E7F610" w14:textId="6B7E1656" w:rsidR="003660E7" w:rsidRDefault="003660E7" w:rsidP="000327B4">
      <w:pPr>
        <w:jc w:val="both"/>
        <w:rPr>
          <w:rFonts w:ascii="Helvetica" w:hAnsi="Helvetica"/>
          <w:sz w:val="24"/>
        </w:rPr>
      </w:pPr>
      <w:r w:rsidRPr="003660E7">
        <w:rPr>
          <w:rFonts w:ascii="Helvetica" w:hAnsi="Helvetica"/>
          <w:sz w:val="24"/>
        </w:rPr>
        <w:t xml:space="preserve">This project aims to understand how easy or difficult it is for people with Motor Neurone Disease (MND) to find, understand and make use of information about managing their life with the disorder. Specifically, what help do these people, together with their families or carers, need to make the decisions which are best for them? It also intends to explore how people living with MND interact with those providing information and advice on their care. Lastly the project aims to develop innovative ways of providing information and delivering </w:t>
      </w:r>
      <w:r w:rsidRPr="003660E7">
        <w:rPr>
          <w:rFonts w:ascii="Helvetica" w:hAnsi="Helvetica"/>
          <w:sz w:val="24"/>
        </w:rPr>
        <w:lastRenderedPageBreak/>
        <w:t>health care that consumers of health services find useful and that support decision-making.</w:t>
      </w:r>
    </w:p>
    <w:p w14:paraId="5F2BC725" w14:textId="77777777" w:rsidR="00C72B9C" w:rsidRPr="003660E7" w:rsidRDefault="00C72B9C" w:rsidP="000327B4">
      <w:pPr>
        <w:jc w:val="both"/>
        <w:rPr>
          <w:rFonts w:ascii="Helvetica" w:hAnsi="Helvetica"/>
          <w:sz w:val="24"/>
        </w:rPr>
      </w:pPr>
    </w:p>
    <w:p w14:paraId="12D7A49F" w14:textId="77777777" w:rsidR="003660E7" w:rsidRPr="003660E7" w:rsidRDefault="003660E7" w:rsidP="000327B4">
      <w:pPr>
        <w:jc w:val="both"/>
        <w:rPr>
          <w:rFonts w:ascii="Helvetica" w:hAnsi="Helvetica"/>
          <w:sz w:val="24"/>
        </w:rPr>
      </w:pPr>
      <w:r w:rsidRPr="003660E7">
        <w:rPr>
          <w:rFonts w:ascii="Helvetica" w:hAnsi="Helvetica"/>
          <w:sz w:val="24"/>
        </w:rPr>
        <w:t>Outcomes - To date, this study has developed on-line assessment questionnaires and obtained ethics approval to study these health literacy needs in the Australian MND community. They have also developed an e-health literacy questionnaire which explores a person’s level of confidence navigating digital information resources / technologies used in health care. They hope that as many people with MND in Australia and their family members or carers will participate in this on-line study. The findings will be used to develop innovative ways of providing information and delivering health care that consumers of health services find useful and that support decision-making.</w:t>
      </w:r>
    </w:p>
    <w:p w14:paraId="303C89C3" w14:textId="77777777" w:rsidR="00C72B9C" w:rsidRDefault="00C72B9C" w:rsidP="000327B4">
      <w:pPr>
        <w:jc w:val="both"/>
        <w:rPr>
          <w:rFonts w:ascii="Helvetica" w:hAnsi="Helvetica"/>
          <w:sz w:val="24"/>
        </w:rPr>
      </w:pPr>
    </w:p>
    <w:p w14:paraId="75D3354F" w14:textId="2D83B17B" w:rsidR="003660E7" w:rsidRPr="003660E7" w:rsidRDefault="003660E7" w:rsidP="000327B4">
      <w:pPr>
        <w:jc w:val="both"/>
        <w:rPr>
          <w:rFonts w:ascii="Helvetica" w:hAnsi="Helvetica"/>
          <w:sz w:val="24"/>
        </w:rPr>
      </w:pPr>
      <w:r w:rsidRPr="003660E7">
        <w:rPr>
          <w:rFonts w:ascii="Helvetica" w:hAnsi="Helvetica"/>
          <w:sz w:val="24"/>
        </w:rPr>
        <w:t>The project was delayed in commencing and we are currently awaiting a final report detailing the project outcomes.</w:t>
      </w:r>
    </w:p>
    <w:p w14:paraId="7B94F03F" w14:textId="77777777" w:rsidR="00C72B9C" w:rsidRDefault="00C72B9C" w:rsidP="000327B4">
      <w:pPr>
        <w:jc w:val="both"/>
        <w:rPr>
          <w:rFonts w:ascii="Helvetica" w:hAnsi="Helvetica"/>
          <w:b/>
          <w:sz w:val="24"/>
        </w:rPr>
      </w:pPr>
    </w:p>
    <w:p w14:paraId="550F363D" w14:textId="77777777" w:rsidR="00C72B9C" w:rsidRDefault="00C72B9C" w:rsidP="000327B4">
      <w:pPr>
        <w:jc w:val="both"/>
        <w:rPr>
          <w:rFonts w:ascii="Helvetica" w:hAnsi="Helvetica"/>
          <w:b/>
          <w:sz w:val="24"/>
        </w:rPr>
      </w:pPr>
    </w:p>
    <w:p w14:paraId="42B117D4" w14:textId="43A0A19E" w:rsidR="003660E7" w:rsidRPr="00C72B9C" w:rsidRDefault="003660E7" w:rsidP="000327B4">
      <w:pPr>
        <w:jc w:val="both"/>
        <w:rPr>
          <w:rFonts w:ascii="Helvetica" w:hAnsi="Helvetica"/>
          <w:b/>
          <w:color w:val="0055A4"/>
          <w:sz w:val="28"/>
          <w:szCs w:val="28"/>
          <w:u w:val="single"/>
        </w:rPr>
      </w:pPr>
      <w:r w:rsidRPr="00C72B9C">
        <w:rPr>
          <w:rFonts w:ascii="Helvetica" w:hAnsi="Helvetica"/>
          <w:b/>
          <w:color w:val="0055A4"/>
          <w:sz w:val="28"/>
          <w:szCs w:val="28"/>
          <w:u w:val="single"/>
        </w:rPr>
        <w:t>2019-2020</w:t>
      </w:r>
    </w:p>
    <w:p w14:paraId="046513FA" w14:textId="77777777" w:rsidR="00C72B9C" w:rsidRPr="00C72B9C" w:rsidRDefault="00C72B9C" w:rsidP="000327B4">
      <w:pPr>
        <w:jc w:val="both"/>
        <w:rPr>
          <w:rFonts w:ascii="Helvetica" w:hAnsi="Helvetica"/>
          <w:b/>
          <w:color w:val="0055A4"/>
          <w:sz w:val="28"/>
          <w:szCs w:val="28"/>
        </w:rPr>
      </w:pPr>
    </w:p>
    <w:p w14:paraId="2D8BC6CF" w14:textId="77777777" w:rsidR="00C72B9C" w:rsidRDefault="003660E7" w:rsidP="000327B4">
      <w:pPr>
        <w:rPr>
          <w:rFonts w:ascii="Helvetica" w:hAnsi="Helvetica"/>
          <w:sz w:val="24"/>
        </w:rPr>
      </w:pPr>
      <w:r w:rsidRPr="00C72B9C">
        <w:rPr>
          <w:rFonts w:ascii="Helvetica" w:hAnsi="Helvetica"/>
          <w:b/>
          <w:bCs/>
          <w:color w:val="0055A4"/>
          <w:sz w:val="26"/>
          <w:szCs w:val="26"/>
        </w:rPr>
        <w:t xml:space="preserve">Jenny </w:t>
      </w:r>
      <w:proofErr w:type="spellStart"/>
      <w:r w:rsidRPr="00C72B9C">
        <w:rPr>
          <w:rFonts w:ascii="Helvetica" w:hAnsi="Helvetica"/>
          <w:b/>
          <w:bCs/>
          <w:color w:val="0055A4"/>
          <w:sz w:val="26"/>
          <w:szCs w:val="26"/>
        </w:rPr>
        <w:t>Simko</w:t>
      </w:r>
      <w:proofErr w:type="spellEnd"/>
      <w:r w:rsidRPr="00C72B9C">
        <w:rPr>
          <w:rFonts w:ascii="Helvetica" w:hAnsi="Helvetica"/>
          <w:b/>
          <w:bCs/>
          <w:color w:val="0055A4"/>
          <w:sz w:val="26"/>
          <w:szCs w:val="26"/>
        </w:rPr>
        <w:t xml:space="preserve"> MND Research Grant</w:t>
      </w:r>
      <w:r w:rsidRPr="003660E7">
        <w:rPr>
          <w:rFonts w:ascii="Helvetica" w:hAnsi="Helvetica"/>
          <w:sz w:val="24"/>
        </w:rPr>
        <w:br/>
      </w:r>
      <w:r w:rsidRPr="003660E7">
        <w:rPr>
          <w:rFonts w:ascii="Helvetica" w:hAnsi="Helvetica"/>
          <w:b/>
          <w:bCs/>
          <w:sz w:val="24"/>
        </w:rPr>
        <w:t>Lead Investigator: </w:t>
      </w:r>
      <w:r w:rsidRPr="003660E7">
        <w:rPr>
          <w:rFonts w:ascii="Helvetica" w:hAnsi="Helvetica"/>
          <w:sz w:val="24"/>
        </w:rPr>
        <w:t xml:space="preserve">Associate Professor </w:t>
      </w:r>
      <w:proofErr w:type="spellStart"/>
      <w:r w:rsidRPr="003660E7">
        <w:rPr>
          <w:rFonts w:ascii="Helvetica" w:hAnsi="Helvetica"/>
          <w:sz w:val="24"/>
        </w:rPr>
        <w:t>Nimeshan</w:t>
      </w:r>
      <w:proofErr w:type="spellEnd"/>
      <w:r w:rsidRPr="003660E7">
        <w:rPr>
          <w:rFonts w:ascii="Helvetica" w:hAnsi="Helvetica"/>
          <w:sz w:val="24"/>
        </w:rPr>
        <w:t xml:space="preserve"> </w:t>
      </w:r>
      <w:proofErr w:type="spellStart"/>
      <w:r w:rsidRPr="003660E7">
        <w:rPr>
          <w:rFonts w:ascii="Helvetica" w:hAnsi="Helvetica"/>
          <w:sz w:val="24"/>
        </w:rPr>
        <w:t>Geevasinga</w:t>
      </w:r>
      <w:proofErr w:type="spellEnd"/>
      <w:r w:rsidRPr="003660E7">
        <w:rPr>
          <w:rFonts w:ascii="Helvetica" w:hAnsi="Helvetica"/>
          <w:sz w:val="24"/>
        </w:rPr>
        <w:br/>
      </w:r>
      <w:r w:rsidRPr="003660E7">
        <w:rPr>
          <w:rFonts w:ascii="Helvetica" w:hAnsi="Helvetica"/>
          <w:b/>
          <w:bCs/>
          <w:sz w:val="24"/>
        </w:rPr>
        <w:t>Institution: </w:t>
      </w:r>
      <w:r w:rsidRPr="003660E7">
        <w:rPr>
          <w:rFonts w:ascii="Helvetica" w:hAnsi="Helvetica"/>
          <w:sz w:val="24"/>
        </w:rPr>
        <w:t>Western Sydney Local Health District, NSW </w:t>
      </w:r>
      <w:r w:rsidRPr="003660E7">
        <w:rPr>
          <w:rFonts w:ascii="Helvetica" w:hAnsi="Helvetica"/>
          <w:sz w:val="24"/>
        </w:rPr>
        <w:br/>
      </w:r>
      <w:r w:rsidRPr="003660E7">
        <w:rPr>
          <w:rFonts w:ascii="Helvetica" w:hAnsi="Helvetica"/>
          <w:b/>
          <w:bCs/>
          <w:sz w:val="24"/>
        </w:rPr>
        <w:t>Title: </w:t>
      </w:r>
      <w:r w:rsidRPr="003660E7">
        <w:rPr>
          <w:rFonts w:ascii="Helvetica" w:hAnsi="Helvetica"/>
          <w:sz w:val="24"/>
        </w:rPr>
        <w:t xml:space="preserve">Utilising novel MRI </w:t>
      </w:r>
      <w:proofErr w:type="spellStart"/>
      <w:r w:rsidRPr="003660E7">
        <w:rPr>
          <w:rFonts w:ascii="Helvetica" w:hAnsi="Helvetica"/>
          <w:sz w:val="24"/>
        </w:rPr>
        <w:t>connectomic</w:t>
      </w:r>
      <w:proofErr w:type="spellEnd"/>
      <w:r w:rsidRPr="003660E7">
        <w:rPr>
          <w:rFonts w:ascii="Helvetica" w:hAnsi="Helvetica"/>
          <w:sz w:val="24"/>
        </w:rPr>
        <w:t xml:space="preserve"> analysis to explore pathophysiological changes in ALS </w:t>
      </w:r>
    </w:p>
    <w:p w14:paraId="1EEBEADF" w14:textId="6656C35F" w:rsidR="003660E7" w:rsidRDefault="003660E7" w:rsidP="000327B4">
      <w:pPr>
        <w:jc w:val="both"/>
        <w:rPr>
          <w:rFonts w:ascii="Helvetica" w:hAnsi="Helvetica"/>
          <w:sz w:val="24"/>
        </w:rPr>
      </w:pPr>
      <w:r w:rsidRPr="003660E7">
        <w:rPr>
          <w:rFonts w:ascii="Helvetica" w:hAnsi="Helvetica"/>
          <w:sz w:val="24"/>
        </w:rPr>
        <w:br/>
        <w:t>Understanding the exact pathophysiological processes underlying ALS progression remains elusive. We propose utilising magnetic resonance imaging (MRI) based “</w:t>
      </w:r>
      <w:proofErr w:type="spellStart"/>
      <w:r w:rsidRPr="003660E7">
        <w:rPr>
          <w:rFonts w:ascii="Helvetica" w:hAnsi="Helvetica"/>
          <w:sz w:val="24"/>
        </w:rPr>
        <w:t>Connectomics</w:t>
      </w:r>
      <w:proofErr w:type="spellEnd"/>
      <w:r w:rsidRPr="003660E7">
        <w:rPr>
          <w:rFonts w:ascii="Helvetica" w:hAnsi="Helvetica"/>
          <w:sz w:val="24"/>
        </w:rPr>
        <w:t xml:space="preserve">”, a </w:t>
      </w:r>
      <w:proofErr w:type="gramStart"/>
      <w:r w:rsidRPr="003660E7">
        <w:rPr>
          <w:rFonts w:ascii="Helvetica" w:hAnsi="Helvetica"/>
          <w:sz w:val="24"/>
        </w:rPr>
        <w:t>cutting edge</w:t>
      </w:r>
      <w:proofErr w:type="gramEnd"/>
      <w:r w:rsidRPr="003660E7">
        <w:rPr>
          <w:rFonts w:ascii="Helvetica" w:hAnsi="Helvetica"/>
          <w:sz w:val="24"/>
        </w:rPr>
        <w:t xml:space="preserve"> field in neuroimaging which conceptualises the whole brain as an interconnected network, to explore changes in patients with familial and sporadic ALS. </w:t>
      </w:r>
      <w:proofErr w:type="spellStart"/>
      <w:r w:rsidRPr="003660E7">
        <w:rPr>
          <w:rFonts w:ascii="Helvetica" w:hAnsi="Helvetica"/>
          <w:sz w:val="24"/>
        </w:rPr>
        <w:t>Connectomics</w:t>
      </w:r>
      <w:proofErr w:type="spellEnd"/>
      <w:r w:rsidRPr="003660E7">
        <w:rPr>
          <w:rFonts w:ascii="Helvetica" w:hAnsi="Helvetica"/>
          <w:sz w:val="24"/>
        </w:rPr>
        <w:t xml:space="preserve"> uses both structural and functional connectivity information to build a map of the interregional connections within the brain. We hope to integrate MRI imaging with our expertise in neurophysiological and clinical evaluation of ALS patients with a view of learning more about the progression of ALS. Understanding the degenerative process in the brain may help to target specific pathways for therapeutic purposes.</w:t>
      </w:r>
    </w:p>
    <w:p w14:paraId="2991FAFD" w14:textId="77777777" w:rsidR="00C72B9C" w:rsidRPr="003660E7" w:rsidRDefault="00C72B9C" w:rsidP="000327B4">
      <w:pPr>
        <w:jc w:val="both"/>
        <w:rPr>
          <w:rFonts w:ascii="Helvetica" w:hAnsi="Helvetica"/>
          <w:sz w:val="24"/>
        </w:rPr>
      </w:pPr>
    </w:p>
    <w:p w14:paraId="5B9E3218" w14:textId="60568FD4" w:rsidR="003660E7" w:rsidRDefault="003660E7" w:rsidP="000327B4">
      <w:pPr>
        <w:jc w:val="both"/>
        <w:rPr>
          <w:rFonts w:ascii="Helvetica" w:hAnsi="Helvetica"/>
          <w:sz w:val="24"/>
          <w:lang w:val="en-US"/>
        </w:rPr>
      </w:pPr>
      <w:r w:rsidRPr="003660E7">
        <w:rPr>
          <w:rFonts w:ascii="Helvetica" w:hAnsi="Helvetica"/>
          <w:sz w:val="24"/>
        </w:rPr>
        <w:t xml:space="preserve">Outcomes - </w:t>
      </w:r>
      <w:r w:rsidRPr="003660E7">
        <w:rPr>
          <w:rFonts w:ascii="Helvetica" w:hAnsi="Helvetica"/>
          <w:bCs/>
          <w:sz w:val="24"/>
          <w:lang w:val="en-US"/>
        </w:rPr>
        <w:t>They</w:t>
      </w:r>
      <w:r w:rsidRPr="003660E7">
        <w:rPr>
          <w:rFonts w:ascii="Helvetica" w:hAnsi="Helvetica"/>
          <w:sz w:val="24"/>
          <w:lang w:val="en-US"/>
        </w:rPr>
        <w:t xml:space="preserve"> have identified MRI changes using </w:t>
      </w:r>
      <w:proofErr w:type="spellStart"/>
      <w:r w:rsidRPr="003660E7">
        <w:rPr>
          <w:rFonts w:ascii="Helvetica" w:hAnsi="Helvetica"/>
          <w:sz w:val="24"/>
          <w:lang w:val="en-US"/>
        </w:rPr>
        <w:t>connectomic</w:t>
      </w:r>
      <w:proofErr w:type="spellEnd"/>
      <w:r w:rsidRPr="003660E7">
        <w:rPr>
          <w:rFonts w:ascii="Helvetica" w:hAnsi="Helvetica"/>
          <w:sz w:val="24"/>
          <w:lang w:val="en-US"/>
        </w:rPr>
        <w:t xml:space="preserve"> analysis in ALS patients.  These findings suggest that early changes in MRI are noted on these novel MRI sequences.  The findings confirm that there are widespread changes in ALS.  This is important as these </w:t>
      </w:r>
      <w:proofErr w:type="spellStart"/>
      <w:r w:rsidRPr="003660E7">
        <w:rPr>
          <w:rFonts w:ascii="Helvetica" w:hAnsi="Helvetica"/>
          <w:sz w:val="24"/>
          <w:lang w:val="en-US"/>
        </w:rPr>
        <w:t>connectomic</w:t>
      </w:r>
      <w:proofErr w:type="spellEnd"/>
      <w:r w:rsidRPr="003660E7">
        <w:rPr>
          <w:rFonts w:ascii="Helvetica" w:hAnsi="Helvetica"/>
          <w:sz w:val="24"/>
          <w:lang w:val="en-US"/>
        </w:rPr>
        <w:t xml:space="preserve"> analysis may provide some insight into how the disease </w:t>
      </w:r>
      <w:r w:rsidRPr="003660E7">
        <w:rPr>
          <w:rFonts w:ascii="Helvetica" w:hAnsi="Helvetica"/>
          <w:sz w:val="24"/>
          <w:lang w:val="en-US"/>
        </w:rPr>
        <w:lastRenderedPageBreak/>
        <w:t xml:space="preserve">progresses over time. Some areas of the brain exhibit increased connectivity – potentially </w:t>
      </w:r>
      <w:proofErr w:type="gramStart"/>
      <w:r w:rsidRPr="003660E7">
        <w:rPr>
          <w:rFonts w:ascii="Helvetica" w:hAnsi="Helvetica"/>
          <w:sz w:val="24"/>
          <w:lang w:val="en-US"/>
        </w:rPr>
        <w:t>as a result of</w:t>
      </w:r>
      <w:proofErr w:type="gramEnd"/>
      <w:r w:rsidRPr="003660E7">
        <w:rPr>
          <w:rFonts w:ascii="Helvetica" w:hAnsi="Helvetica"/>
          <w:sz w:val="24"/>
          <w:lang w:val="en-US"/>
        </w:rPr>
        <w:t xml:space="preserve"> ‘cortical hyperexcitability’, whilst other regions reveal reduced intra-brain connections, confirming ongoing degenerative changes, predominantly in the frontal regions.  Going forward, correlating these MRI findings with novel neurophysiological biomarkers, may help to increase understanding of ALS pathophysiology.  They are continuing with ongoing MRI analyses in their longitudinal studies to increase the power of their data and performing cross-sectional analysis in combination with other established neurophysiological techniques, to better delineate the progress of MND. </w:t>
      </w:r>
    </w:p>
    <w:p w14:paraId="73D8A2A3" w14:textId="77777777" w:rsidR="00C72B9C" w:rsidRPr="003660E7" w:rsidRDefault="00C72B9C" w:rsidP="000327B4">
      <w:pPr>
        <w:jc w:val="both"/>
        <w:rPr>
          <w:rFonts w:ascii="Helvetica" w:hAnsi="Helvetica"/>
          <w:sz w:val="24"/>
          <w:lang w:val="en-US"/>
        </w:rPr>
      </w:pPr>
    </w:p>
    <w:p w14:paraId="5EF4AEB0" w14:textId="58E43343" w:rsidR="003660E7" w:rsidRDefault="003660E7" w:rsidP="000327B4">
      <w:pPr>
        <w:jc w:val="both"/>
        <w:rPr>
          <w:rFonts w:ascii="Helvetica" w:hAnsi="Helvetica"/>
          <w:sz w:val="24"/>
          <w:lang w:val="en-US"/>
        </w:rPr>
      </w:pPr>
      <w:r w:rsidRPr="003660E7">
        <w:rPr>
          <w:rFonts w:ascii="Helvetica" w:hAnsi="Helvetica"/>
          <w:sz w:val="24"/>
          <w:lang w:val="en-US"/>
        </w:rPr>
        <w:t>The outcomes from this study were also presented at the 2020 International Symposium on ALS/MND.</w:t>
      </w:r>
    </w:p>
    <w:p w14:paraId="458F687B" w14:textId="29A81A0A" w:rsidR="00C72B9C" w:rsidRDefault="00C72B9C" w:rsidP="000327B4">
      <w:pPr>
        <w:jc w:val="both"/>
        <w:rPr>
          <w:rFonts w:ascii="Helvetica" w:hAnsi="Helvetica"/>
          <w:sz w:val="24"/>
          <w:lang w:val="en-US"/>
        </w:rPr>
      </w:pPr>
    </w:p>
    <w:p w14:paraId="30FBC5EE" w14:textId="77777777" w:rsidR="00C72B9C" w:rsidRPr="003660E7" w:rsidRDefault="00C72B9C" w:rsidP="000327B4">
      <w:pPr>
        <w:jc w:val="both"/>
        <w:rPr>
          <w:rFonts w:ascii="Helvetica" w:hAnsi="Helvetica"/>
          <w:sz w:val="24"/>
        </w:rPr>
      </w:pPr>
    </w:p>
    <w:p w14:paraId="05E4DA55" w14:textId="77777777" w:rsidR="00C72B9C" w:rsidRDefault="003660E7" w:rsidP="000327B4">
      <w:pPr>
        <w:rPr>
          <w:rFonts w:ascii="Helvetica" w:hAnsi="Helvetica"/>
          <w:sz w:val="24"/>
        </w:rPr>
      </w:pPr>
      <w:r w:rsidRPr="00C72B9C">
        <w:rPr>
          <w:rFonts w:ascii="Helvetica" w:hAnsi="Helvetica"/>
          <w:b/>
          <w:bCs/>
          <w:color w:val="0055A4"/>
          <w:sz w:val="26"/>
          <w:szCs w:val="26"/>
        </w:rPr>
        <w:t>Superball XI MND Research Grant</w:t>
      </w:r>
      <w:r w:rsidRPr="003660E7">
        <w:rPr>
          <w:rFonts w:ascii="Helvetica" w:hAnsi="Helvetica"/>
          <w:sz w:val="24"/>
        </w:rPr>
        <w:br/>
      </w:r>
      <w:r w:rsidRPr="003660E7">
        <w:rPr>
          <w:rFonts w:ascii="Helvetica" w:hAnsi="Helvetica"/>
          <w:b/>
          <w:bCs/>
          <w:sz w:val="24"/>
        </w:rPr>
        <w:t>Lead Investigator: </w:t>
      </w:r>
      <w:r w:rsidRPr="003660E7">
        <w:rPr>
          <w:rFonts w:ascii="Helvetica" w:hAnsi="Helvetica"/>
          <w:sz w:val="24"/>
        </w:rPr>
        <w:t>Associate Professor Seth Masters </w:t>
      </w:r>
      <w:r w:rsidRPr="003660E7">
        <w:rPr>
          <w:rFonts w:ascii="Helvetica" w:hAnsi="Helvetica"/>
          <w:sz w:val="24"/>
        </w:rPr>
        <w:br/>
      </w:r>
      <w:r w:rsidRPr="003660E7">
        <w:rPr>
          <w:rFonts w:ascii="Helvetica" w:hAnsi="Helvetica"/>
          <w:b/>
          <w:bCs/>
          <w:sz w:val="24"/>
        </w:rPr>
        <w:t>Institution: </w:t>
      </w:r>
      <w:r w:rsidRPr="003660E7">
        <w:rPr>
          <w:rFonts w:ascii="Helvetica" w:hAnsi="Helvetica"/>
          <w:sz w:val="24"/>
        </w:rPr>
        <w:t>The Walter and Eliza Hall Institute of Medical Research, VIC</w:t>
      </w:r>
      <w:r w:rsidRPr="003660E7">
        <w:rPr>
          <w:rFonts w:ascii="Helvetica" w:hAnsi="Helvetica"/>
          <w:sz w:val="24"/>
        </w:rPr>
        <w:br/>
      </w:r>
      <w:r w:rsidRPr="003660E7">
        <w:rPr>
          <w:rFonts w:ascii="Helvetica" w:hAnsi="Helvetica"/>
          <w:b/>
          <w:bCs/>
          <w:sz w:val="24"/>
        </w:rPr>
        <w:t>Title: </w:t>
      </w:r>
      <w:r w:rsidRPr="003660E7">
        <w:rPr>
          <w:rFonts w:ascii="Helvetica" w:hAnsi="Helvetica"/>
          <w:sz w:val="24"/>
        </w:rPr>
        <w:t xml:space="preserve">Targeting </w:t>
      </w:r>
      <w:proofErr w:type="spellStart"/>
      <w:r w:rsidRPr="003660E7">
        <w:rPr>
          <w:rFonts w:ascii="Helvetica" w:hAnsi="Helvetica"/>
          <w:sz w:val="24"/>
        </w:rPr>
        <w:t>cGAS</w:t>
      </w:r>
      <w:proofErr w:type="spellEnd"/>
      <w:r w:rsidRPr="003660E7">
        <w:rPr>
          <w:rFonts w:ascii="Helvetica" w:hAnsi="Helvetica"/>
          <w:sz w:val="24"/>
        </w:rPr>
        <w:t>/Sting to block neuroinflammation in MND  </w:t>
      </w:r>
      <w:r w:rsidRPr="003660E7">
        <w:rPr>
          <w:rFonts w:ascii="Helvetica" w:hAnsi="Helvetica"/>
          <w:sz w:val="24"/>
        </w:rPr>
        <w:br/>
      </w:r>
    </w:p>
    <w:p w14:paraId="6BDE8C52" w14:textId="6EBA8DF5" w:rsidR="003660E7" w:rsidRPr="003660E7" w:rsidRDefault="003660E7" w:rsidP="000327B4">
      <w:pPr>
        <w:jc w:val="both"/>
        <w:rPr>
          <w:rFonts w:ascii="Helvetica" w:hAnsi="Helvetica"/>
          <w:sz w:val="24"/>
        </w:rPr>
      </w:pPr>
      <w:r w:rsidRPr="003660E7">
        <w:rPr>
          <w:rFonts w:ascii="Helvetica" w:hAnsi="Helvetica"/>
          <w:sz w:val="24"/>
        </w:rPr>
        <w:t>Central nervous system accumulation of TDP-43 is a hallmark of disease in most patients suffering from MND. This has been associated with hyperinflammatory responses that precede overt symptoms of disease. We have now identified the primary innate immune pathway that triggers neuroinflammation in response to TDP-43. Our project examines this critical innate immune pathway in greater detail using models of MND and will validate a biomarker of the pathway in patient samples. Small molecule inhibitors will also be tested in model systems, which could potentially benefit those patients with MND who display elevated levels of the neuroinflammatory biomarker. </w:t>
      </w:r>
    </w:p>
    <w:p w14:paraId="74295F48" w14:textId="77777777" w:rsidR="00C72B9C" w:rsidRDefault="00C72B9C" w:rsidP="000327B4">
      <w:pPr>
        <w:jc w:val="both"/>
        <w:rPr>
          <w:rFonts w:ascii="Helvetica" w:hAnsi="Helvetica"/>
          <w:sz w:val="24"/>
        </w:rPr>
      </w:pPr>
    </w:p>
    <w:p w14:paraId="53BA25B1" w14:textId="72394351" w:rsidR="003660E7" w:rsidRDefault="003660E7" w:rsidP="000327B4">
      <w:pPr>
        <w:jc w:val="both"/>
        <w:rPr>
          <w:rFonts w:ascii="Helvetica" w:hAnsi="Helvetica"/>
          <w:sz w:val="24"/>
        </w:rPr>
      </w:pPr>
      <w:r w:rsidRPr="003660E7">
        <w:rPr>
          <w:rFonts w:ascii="Helvetica" w:hAnsi="Helvetica"/>
          <w:sz w:val="24"/>
        </w:rPr>
        <w:t>Outcomes - The research team has uncovered how inflammation in MND is triggered. Pinpointing the molecules involved in this pathway could be a first step towards a new treatment for MND.</w:t>
      </w:r>
    </w:p>
    <w:p w14:paraId="19D86580" w14:textId="77777777" w:rsidR="00C72B9C" w:rsidRPr="003660E7" w:rsidRDefault="00C72B9C" w:rsidP="000327B4">
      <w:pPr>
        <w:jc w:val="both"/>
        <w:rPr>
          <w:rFonts w:ascii="Helvetica" w:hAnsi="Helvetica"/>
          <w:sz w:val="24"/>
        </w:rPr>
      </w:pPr>
    </w:p>
    <w:p w14:paraId="2744D38A" w14:textId="77777777" w:rsidR="003660E7" w:rsidRPr="003660E7" w:rsidRDefault="003660E7" w:rsidP="000327B4">
      <w:pPr>
        <w:jc w:val="both"/>
        <w:rPr>
          <w:rFonts w:ascii="Helvetica" w:hAnsi="Helvetica"/>
          <w:sz w:val="24"/>
        </w:rPr>
      </w:pPr>
      <w:r w:rsidRPr="003660E7">
        <w:rPr>
          <w:rFonts w:ascii="Helvetica" w:hAnsi="Helvetica"/>
          <w:sz w:val="24"/>
        </w:rPr>
        <w:t>The discovery, published in </w:t>
      </w:r>
      <w:hyperlink r:id="rId10" w:history="1">
        <w:r w:rsidRPr="003660E7">
          <w:rPr>
            <w:rStyle w:val="Hyperlink"/>
            <w:rFonts w:ascii="Helvetica" w:hAnsi="Helvetica"/>
          </w:rPr>
          <w:t>Cell</w:t>
        </w:r>
      </w:hyperlink>
      <w:r w:rsidRPr="003660E7">
        <w:rPr>
          <w:rFonts w:ascii="Helvetica" w:hAnsi="Helvetica"/>
          <w:sz w:val="24"/>
        </w:rPr>
        <w:t>, found that by blocking an immune sensor called STING, they could dramatically prevent inflammation from MND patient cells, paving the way for a new class of drugs to be developed for people with neurodegenerative disorders, such as MND.</w:t>
      </w:r>
    </w:p>
    <w:p w14:paraId="16741F9D" w14:textId="77777777" w:rsidR="003660E7" w:rsidRPr="003660E7" w:rsidRDefault="003D42E6" w:rsidP="000327B4">
      <w:pPr>
        <w:jc w:val="both"/>
        <w:rPr>
          <w:rFonts w:ascii="Helvetica" w:hAnsi="Helvetica"/>
          <w:sz w:val="24"/>
        </w:rPr>
      </w:pPr>
      <w:hyperlink r:id="rId11" w:history="1">
        <w:r w:rsidR="003660E7" w:rsidRPr="003660E7">
          <w:rPr>
            <w:rStyle w:val="Hyperlink"/>
            <w:rFonts w:ascii="Helvetica" w:hAnsi="Helvetica"/>
          </w:rPr>
          <w:t>https://about.unimelb.edu.au/newsroom/news/2020/october/taking-the-sting-out-of-mnd</w:t>
        </w:r>
      </w:hyperlink>
    </w:p>
    <w:p w14:paraId="1CE6ECFD" w14:textId="77777777" w:rsidR="00C72B9C" w:rsidRDefault="003660E7" w:rsidP="000327B4">
      <w:pPr>
        <w:jc w:val="both"/>
        <w:rPr>
          <w:rFonts w:ascii="Helvetica" w:hAnsi="Helvetica"/>
          <w:sz w:val="24"/>
        </w:rPr>
      </w:pPr>
      <w:r w:rsidRPr="003660E7">
        <w:rPr>
          <w:rFonts w:ascii="Helvetica" w:hAnsi="Helvetica"/>
          <w:sz w:val="24"/>
        </w:rPr>
        <w:t>  </w:t>
      </w:r>
    </w:p>
    <w:p w14:paraId="46264549" w14:textId="77777777" w:rsidR="00C72B9C" w:rsidRDefault="003660E7" w:rsidP="000327B4">
      <w:pPr>
        <w:rPr>
          <w:rFonts w:ascii="Helvetica" w:hAnsi="Helvetica"/>
          <w:sz w:val="24"/>
        </w:rPr>
      </w:pPr>
      <w:r w:rsidRPr="003660E7">
        <w:rPr>
          <w:rFonts w:ascii="Helvetica" w:hAnsi="Helvetica"/>
          <w:sz w:val="24"/>
        </w:rPr>
        <w:lastRenderedPageBreak/>
        <w:br/>
      </w:r>
      <w:r w:rsidRPr="00C72B9C">
        <w:rPr>
          <w:rFonts w:ascii="Helvetica" w:hAnsi="Helvetica"/>
          <w:b/>
          <w:bCs/>
          <w:color w:val="0055A4"/>
          <w:sz w:val="26"/>
          <w:szCs w:val="26"/>
        </w:rPr>
        <w:t>Mavis Gallienne and Graham Lang MND Victoria Research Grant</w:t>
      </w:r>
      <w:r w:rsidRPr="003660E7">
        <w:rPr>
          <w:rFonts w:ascii="Helvetica" w:hAnsi="Helvetica"/>
          <w:sz w:val="24"/>
        </w:rPr>
        <w:br/>
      </w:r>
      <w:r w:rsidRPr="003660E7">
        <w:rPr>
          <w:rFonts w:ascii="Helvetica" w:hAnsi="Helvetica"/>
          <w:b/>
          <w:bCs/>
          <w:sz w:val="24"/>
        </w:rPr>
        <w:t>Lead Investigator: </w:t>
      </w:r>
      <w:r w:rsidRPr="003660E7">
        <w:rPr>
          <w:rFonts w:ascii="Helvetica" w:hAnsi="Helvetica"/>
          <w:sz w:val="24"/>
        </w:rPr>
        <w:t xml:space="preserve">Professor Julian </w:t>
      </w:r>
      <w:proofErr w:type="spellStart"/>
      <w:r w:rsidRPr="003660E7">
        <w:rPr>
          <w:rFonts w:ascii="Helvetica" w:hAnsi="Helvetica"/>
          <w:sz w:val="24"/>
        </w:rPr>
        <w:t>Trollor</w:t>
      </w:r>
      <w:proofErr w:type="spellEnd"/>
      <w:r w:rsidRPr="003660E7">
        <w:rPr>
          <w:rFonts w:ascii="Helvetica" w:hAnsi="Helvetica"/>
          <w:sz w:val="24"/>
        </w:rPr>
        <w:br/>
      </w:r>
      <w:r w:rsidRPr="003660E7">
        <w:rPr>
          <w:rFonts w:ascii="Helvetica" w:hAnsi="Helvetica"/>
          <w:b/>
          <w:bCs/>
          <w:sz w:val="24"/>
        </w:rPr>
        <w:t>Institution: </w:t>
      </w:r>
      <w:r w:rsidRPr="003660E7">
        <w:rPr>
          <w:rFonts w:ascii="Helvetica" w:hAnsi="Helvetica"/>
          <w:sz w:val="24"/>
        </w:rPr>
        <w:t>University of New South Wales, NSW </w:t>
      </w:r>
      <w:r w:rsidRPr="003660E7">
        <w:rPr>
          <w:rFonts w:ascii="Helvetica" w:hAnsi="Helvetica"/>
          <w:sz w:val="24"/>
        </w:rPr>
        <w:br/>
      </w:r>
      <w:r w:rsidRPr="003660E7">
        <w:rPr>
          <w:rFonts w:ascii="Helvetica" w:hAnsi="Helvetica"/>
          <w:b/>
          <w:bCs/>
          <w:sz w:val="24"/>
        </w:rPr>
        <w:t>Title: </w:t>
      </w:r>
      <w:r w:rsidRPr="003660E7">
        <w:rPr>
          <w:rFonts w:ascii="Helvetica" w:hAnsi="Helvetica"/>
          <w:sz w:val="24"/>
        </w:rPr>
        <w:t>Using big data to understand the health status and service use of people with motor neurone disease </w:t>
      </w:r>
    </w:p>
    <w:p w14:paraId="7FED92A3" w14:textId="453CDBCF" w:rsidR="003660E7" w:rsidRDefault="003660E7" w:rsidP="000327B4">
      <w:pPr>
        <w:jc w:val="both"/>
        <w:rPr>
          <w:rFonts w:ascii="Helvetica" w:hAnsi="Helvetica"/>
          <w:sz w:val="24"/>
        </w:rPr>
      </w:pPr>
      <w:r w:rsidRPr="003660E7">
        <w:rPr>
          <w:rFonts w:ascii="Helvetica" w:hAnsi="Helvetica"/>
          <w:sz w:val="24"/>
        </w:rPr>
        <w:br/>
        <w:t xml:space="preserve">This study uses linked data from a large sample of people with MND in NSW to describe and understand the mental health needs of people with MND, and how they use mental health services. By comparing our findings in people with MND to the those of people with other progressive neurological disorders and the NSW general population, we will understand the specific needs of people with MND. This will inform the development of specific strategies that will allow mental health services to better meet the needs of people with MND. </w:t>
      </w:r>
    </w:p>
    <w:p w14:paraId="4AC96951" w14:textId="77777777" w:rsidR="00C72B9C" w:rsidRPr="003660E7" w:rsidRDefault="00C72B9C" w:rsidP="000327B4">
      <w:pPr>
        <w:jc w:val="both"/>
        <w:rPr>
          <w:rFonts w:ascii="Helvetica" w:hAnsi="Helvetica"/>
          <w:sz w:val="24"/>
        </w:rPr>
      </w:pPr>
    </w:p>
    <w:p w14:paraId="048A7506" w14:textId="4EB82AB1" w:rsidR="00C72B9C" w:rsidRPr="003660E7" w:rsidRDefault="003660E7" w:rsidP="000327B4">
      <w:pPr>
        <w:jc w:val="both"/>
        <w:rPr>
          <w:rFonts w:ascii="Helvetica" w:hAnsi="Helvetica"/>
          <w:sz w:val="24"/>
        </w:rPr>
      </w:pPr>
      <w:r w:rsidRPr="003660E7">
        <w:rPr>
          <w:rFonts w:ascii="Helvetica" w:hAnsi="Helvetica"/>
          <w:sz w:val="24"/>
        </w:rPr>
        <w:t>Outcomes – This study provides the first insight into how people with MND use mental health services in NSW, their mental health needs, and the impact of mental health on physical health care use.</w:t>
      </w:r>
    </w:p>
    <w:p w14:paraId="18E86057" w14:textId="77777777" w:rsidR="003660E7" w:rsidRPr="003660E7" w:rsidRDefault="003660E7" w:rsidP="000327B4">
      <w:pPr>
        <w:jc w:val="both"/>
        <w:rPr>
          <w:rFonts w:ascii="Helvetica" w:hAnsi="Helvetica"/>
          <w:sz w:val="24"/>
        </w:rPr>
      </w:pPr>
      <w:r w:rsidRPr="003660E7">
        <w:rPr>
          <w:rFonts w:ascii="Helvetica" w:hAnsi="Helvetica"/>
          <w:sz w:val="24"/>
        </w:rPr>
        <w:t>From this study fact sheets have been developed for people with MND; their families, friends, and carers; and for health professionals.</w:t>
      </w:r>
    </w:p>
    <w:p w14:paraId="25C4B9B5" w14:textId="77777777" w:rsidR="003660E7" w:rsidRPr="003660E7" w:rsidRDefault="003D42E6" w:rsidP="000327B4">
      <w:pPr>
        <w:jc w:val="both"/>
        <w:rPr>
          <w:rFonts w:ascii="Helvetica" w:hAnsi="Helvetica"/>
          <w:sz w:val="24"/>
        </w:rPr>
      </w:pPr>
      <w:hyperlink r:id="rId12" w:history="1">
        <w:r w:rsidR="003660E7" w:rsidRPr="003660E7">
          <w:rPr>
            <w:rStyle w:val="Hyperlink"/>
            <w:rFonts w:ascii="Helvetica" w:hAnsi="Helvetica"/>
          </w:rPr>
          <w:t>https://www.3dn.unsw.edu.au/projects/using-big-data-understand-health-status-and-service-use-people-motor-neurone-disease</w:t>
        </w:r>
      </w:hyperlink>
    </w:p>
    <w:p w14:paraId="07150EE7" w14:textId="77777777" w:rsidR="003660E7" w:rsidRPr="003660E7" w:rsidRDefault="003660E7" w:rsidP="000327B4">
      <w:pPr>
        <w:jc w:val="both"/>
        <w:rPr>
          <w:rFonts w:ascii="Helvetica" w:hAnsi="Helvetica"/>
          <w:sz w:val="24"/>
        </w:rPr>
      </w:pPr>
      <w:proofErr w:type="gramStart"/>
      <w:r w:rsidRPr="003660E7">
        <w:rPr>
          <w:rFonts w:ascii="Helvetica" w:hAnsi="Helvetica"/>
          <w:sz w:val="24"/>
        </w:rPr>
        <w:t>They;</w:t>
      </w:r>
      <w:proofErr w:type="gramEnd"/>
    </w:p>
    <w:p w14:paraId="4DE96598" w14:textId="3D0BF084" w:rsidR="003660E7" w:rsidRPr="00C72B9C" w:rsidRDefault="003660E7" w:rsidP="000327B4">
      <w:pPr>
        <w:pStyle w:val="ListParagraph"/>
        <w:numPr>
          <w:ilvl w:val="0"/>
          <w:numId w:val="19"/>
        </w:numPr>
        <w:ind w:left="360"/>
        <w:jc w:val="both"/>
        <w:rPr>
          <w:rFonts w:ascii="Helvetica" w:hAnsi="Helvetica"/>
          <w:sz w:val="24"/>
        </w:rPr>
      </w:pPr>
      <w:r w:rsidRPr="00C72B9C">
        <w:rPr>
          <w:rFonts w:ascii="Helvetica" w:hAnsi="Helvetica"/>
          <w:sz w:val="24"/>
        </w:rPr>
        <w:t xml:space="preserve">looked at the physical and mental health needs of people with MND, </w:t>
      </w:r>
    </w:p>
    <w:p w14:paraId="0DEB6278" w14:textId="3B64A37F" w:rsidR="003660E7" w:rsidRPr="00C72B9C" w:rsidRDefault="003660E7" w:rsidP="000327B4">
      <w:pPr>
        <w:pStyle w:val="ListParagraph"/>
        <w:numPr>
          <w:ilvl w:val="0"/>
          <w:numId w:val="19"/>
        </w:numPr>
        <w:ind w:left="360"/>
        <w:jc w:val="both"/>
        <w:rPr>
          <w:rFonts w:ascii="Helvetica" w:hAnsi="Helvetica"/>
          <w:sz w:val="24"/>
        </w:rPr>
      </w:pPr>
      <w:r w:rsidRPr="00C72B9C">
        <w:rPr>
          <w:rFonts w:ascii="Helvetica" w:hAnsi="Helvetica"/>
          <w:sz w:val="24"/>
        </w:rPr>
        <w:t xml:space="preserve">studied whether people with MND use mental health services more or less than the general population and people with other neurological disorders (such as Alzheimer’s disease and Parkinson’s disease), </w:t>
      </w:r>
    </w:p>
    <w:p w14:paraId="1A2D5ECD" w14:textId="0FAA956F" w:rsidR="003660E7" w:rsidRPr="00C72B9C" w:rsidRDefault="003660E7" w:rsidP="000327B4">
      <w:pPr>
        <w:pStyle w:val="ListParagraph"/>
        <w:numPr>
          <w:ilvl w:val="0"/>
          <w:numId w:val="19"/>
        </w:numPr>
        <w:ind w:left="360"/>
        <w:jc w:val="both"/>
        <w:rPr>
          <w:rFonts w:ascii="Helvetica" w:hAnsi="Helvetica"/>
          <w:sz w:val="24"/>
        </w:rPr>
      </w:pPr>
      <w:r w:rsidRPr="00C72B9C">
        <w:rPr>
          <w:rFonts w:ascii="Helvetica" w:hAnsi="Helvetica"/>
          <w:sz w:val="24"/>
        </w:rPr>
        <w:t xml:space="preserve">examined whether mental health is associated with going to hospital for physical health conditions, and </w:t>
      </w:r>
    </w:p>
    <w:p w14:paraId="599AA3B5" w14:textId="50D864EA" w:rsidR="003660E7" w:rsidRPr="00C72B9C" w:rsidRDefault="003660E7" w:rsidP="000327B4">
      <w:pPr>
        <w:pStyle w:val="ListParagraph"/>
        <w:numPr>
          <w:ilvl w:val="0"/>
          <w:numId w:val="19"/>
        </w:numPr>
        <w:ind w:left="360"/>
        <w:jc w:val="both"/>
        <w:rPr>
          <w:rFonts w:ascii="Helvetica" w:hAnsi="Helvetica"/>
          <w:sz w:val="24"/>
        </w:rPr>
      </w:pPr>
      <w:r w:rsidRPr="00C72B9C">
        <w:rPr>
          <w:rFonts w:ascii="Helvetica" w:hAnsi="Helvetica"/>
          <w:sz w:val="24"/>
        </w:rPr>
        <w:t xml:space="preserve">studied how to help mental health services to better meet the needs of people with MND. </w:t>
      </w:r>
    </w:p>
    <w:p w14:paraId="1C872A4D" w14:textId="187F775C" w:rsidR="003660E7" w:rsidRPr="00C72B9C" w:rsidRDefault="003660E7" w:rsidP="000327B4">
      <w:pPr>
        <w:pStyle w:val="ListParagraph"/>
        <w:numPr>
          <w:ilvl w:val="0"/>
          <w:numId w:val="19"/>
        </w:numPr>
        <w:ind w:left="360"/>
        <w:jc w:val="both"/>
        <w:rPr>
          <w:rFonts w:ascii="Helvetica" w:hAnsi="Helvetica"/>
          <w:sz w:val="24"/>
        </w:rPr>
      </w:pPr>
      <w:r w:rsidRPr="00C72B9C">
        <w:rPr>
          <w:rFonts w:ascii="Helvetica" w:hAnsi="Helvetica"/>
          <w:sz w:val="24"/>
        </w:rPr>
        <w:t xml:space="preserve">found people with MND with mental health diagnoses went to hospital for physical health conditions significantly </w:t>
      </w:r>
      <w:r w:rsidRPr="00C72B9C">
        <w:rPr>
          <w:rFonts w:ascii="Helvetica" w:hAnsi="Helvetica"/>
          <w:b/>
          <w:bCs/>
          <w:sz w:val="24"/>
        </w:rPr>
        <w:t xml:space="preserve">less </w:t>
      </w:r>
      <w:r w:rsidRPr="00C72B9C">
        <w:rPr>
          <w:rFonts w:ascii="Helvetica" w:hAnsi="Helvetica"/>
          <w:sz w:val="24"/>
        </w:rPr>
        <w:t xml:space="preserve">often than those with MND who did not have mental health diagnoses, </w:t>
      </w:r>
    </w:p>
    <w:p w14:paraId="086E93C2" w14:textId="2223D537" w:rsidR="003660E7" w:rsidRPr="00C72B9C" w:rsidRDefault="003660E7" w:rsidP="000327B4">
      <w:pPr>
        <w:pStyle w:val="ListParagraph"/>
        <w:numPr>
          <w:ilvl w:val="0"/>
          <w:numId w:val="19"/>
        </w:numPr>
        <w:ind w:left="360"/>
        <w:jc w:val="both"/>
        <w:rPr>
          <w:rFonts w:ascii="Helvetica" w:hAnsi="Helvetica"/>
          <w:sz w:val="24"/>
        </w:rPr>
      </w:pPr>
      <w:r w:rsidRPr="00C72B9C">
        <w:rPr>
          <w:rFonts w:ascii="Helvetica" w:hAnsi="Helvetica"/>
          <w:sz w:val="24"/>
        </w:rPr>
        <w:t xml:space="preserve">demonstrated that both groups spent a similar amount of time in hospital per year for physical health conditions. This indicates longer stays per admission for people with MND who have mental health conditions. </w:t>
      </w:r>
    </w:p>
    <w:p w14:paraId="154845F7" w14:textId="77777777" w:rsidR="000327B4" w:rsidRDefault="000327B4" w:rsidP="000327B4">
      <w:pPr>
        <w:jc w:val="both"/>
        <w:rPr>
          <w:rFonts w:ascii="Helvetica" w:hAnsi="Helvetica"/>
          <w:b/>
          <w:bCs/>
          <w:sz w:val="24"/>
        </w:rPr>
      </w:pPr>
    </w:p>
    <w:p w14:paraId="15272D68" w14:textId="18EB487B" w:rsidR="003660E7" w:rsidRPr="00C72B9C" w:rsidRDefault="003660E7" w:rsidP="000327B4">
      <w:pPr>
        <w:jc w:val="both"/>
        <w:rPr>
          <w:rFonts w:ascii="Helvetica" w:hAnsi="Helvetica"/>
          <w:sz w:val="24"/>
        </w:rPr>
      </w:pPr>
      <w:r w:rsidRPr="00C72B9C">
        <w:rPr>
          <w:rFonts w:ascii="Helvetica" w:hAnsi="Helvetica"/>
          <w:b/>
          <w:bCs/>
          <w:sz w:val="24"/>
        </w:rPr>
        <w:t>What does this mean for people with MND?</w:t>
      </w:r>
    </w:p>
    <w:p w14:paraId="1B059D8A" w14:textId="67360245" w:rsidR="003660E7" w:rsidRPr="00C72B9C" w:rsidRDefault="003660E7" w:rsidP="000327B4">
      <w:pPr>
        <w:pStyle w:val="ListParagraph"/>
        <w:numPr>
          <w:ilvl w:val="0"/>
          <w:numId w:val="19"/>
        </w:numPr>
        <w:ind w:left="360"/>
        <w:jc w:val="both"/>
        <w:rPr>
          <w:rFonts w:ascii="Helvetica" w:hAnsi="Helvetica"/>
          <w:sz w:val="24"/>
        </w:rPr>
      </w:pPr>
      <w:r w:rsidRPr="00C72B9C">
        <w:rPr>
          <w:rFonts w:ascii="Helvetica" w:hAnsi="Helvetica"/>
          <w:sz w:val="24"/>
        </w:rPr>
        <w:lastRenderedPageBreak/>
        <w:t xml:space="preserve">Research has found that for people in general, mental health concerns can make it more difficult to seek appropriate care for physical health. It is therefore possible that people with MND and mental health concerns experience barriers to accessing appropriate care for physical health problems. However, further research would need to be carried out with people with MND to see if this is the case. </w:t>
      </w:r>
    </w:p>
    <w:p w14:paraId="417977CC" w14:textId="638A8A18" w:rsidR="003660E7" w:rsidRPr="00C72B9C" w:rsidRDefault="003660E7" w:rsidP="000327B4">
      <w:pPr>
        <w:pStyle w:val="ListParagraph"/>
        <w:numPr>
          <w:ilvl w:val="0"/>
          <w:numId w:val="19"/>
        </w:numPr>
        <w:ind w:left="360"/>
        <w:jc w:val="both"/>
        <w:rPr>
          <w:rFonts w:ascii="Helvetica" w:hAnsi="Helvetica"/>
          <w:sz w:val="24"/>
        </w:rPr>
      </w:pPr>
      <w:r w:rsidRPr="00C72B9C">
        <w:rPr>
          <w:rFonts w:ascii="Helvetica" w:hAnsi="Helvetica"/>
          <w:sz w:val="24"/>
        </w:rPr>
        <w:t xml:space="preserve">Alternatively, longer hospital admissions for people with MND and mental health concerns may mean people receive the treatment they need for physical health problems during their stay, making it less likely that they need to be re-admitted to hospital later. We would have to carry out further research to investigate which one of these explanations is most likely. </w:t>
      </w:r>
    </w:p>
    <w:p w14:paraId="6BF59D94" w14:textId="6AC63D8D" w:rsidR="003660E7" w:rsidRPr="00C72B9C" w:rsidRDefault="003660E7" w:rsidP="000327B4">
      <w:pPr>
        <w:pStyle w:val="ListParagraph"/>
        <w:numPr>
          <w:ilvl w:val="0"/>
          <w:numId w:val="19"/>
        </w:numPr>
        <w:ind w:left="360"/>
        <w:jc w:val="both"/>
        <w:rPr>
          <w:rFonts w:ascii="Helvetica" w:hAnsi="Helvetica"/>
          <w:sz w:val="24"/>
        </w:rPr>
      </w:pPr>
      <w:r w:rsidRPr="00C72B9C">
        <w:rPr>
          <w:rFonts w:ascii="Helvetica" w:hAnsi="Helvetica"/>
          <w:sz w:val="24"/>
        </w:rPr>
        <w:t xml:space="preserve">People with MND and family and carers can speak to their GP and other health professionals about the relationship between mental health and physical health, and how this may affect them. </w:t>
      </w:r>
    </w:p>
    <w:p w14:paraId="48AB3A1D" w14:textId="7EE63760" w:rsidR="003660E7" w:rsidRPr="00C72B9C" w:rsidRDefault="003660E7" w:rsidP="000327B4">
      <w:pPr>
        <w:pStyle w:val="ListParagraph"/>
        <w:numPr>
          <w:ilvl w:val="0"/>
          <w:numId w:val="19"/>
        </w:numPr>
        <w:ind w:left="360"/>
        <w:jc w:val="both"/>
        <w:rPr>
          <w:rFonts w:ascii="Helvetica" w:hAnsi="Helvetica"/>
          <w:sz w:val="24"/>
        </w:rPr>
      </w:pPr>
      <w:r w:rsidRPr="00C72B9C">
        <w:rPr>
          <w:rFonts w:ascii="Helvetica" w:hAnsi="Helvetica"/>
          <w:sz w:val="24"/>
        </w:rPr>
        <w:t xml:space="preserve">Poor mental health can lead to physical health conditions such as feeling very tired and having little energy to do daily activities (lethargy), not having much appetite, and problems with sleep. Getting treatment and support early can help to improve symptoms and physical health. </w:t>
      </w:r>
    </w:p>
    <w:p w14:paraId="6BE15468" w14:textId="77777777" w:rsidR="003660E7" w:rsidRPr="003660E7" w:rsidRDefault="003660E7" w:rsidP="00C72B9C">
      <w:pPr>
        <w:rPr>
          <w:rFonts w:ascii="Helvetica" w:hAnsi="Helvetica"/>
          <w:sz w:val="24"/>
        </w:rPr>
      </w:pPr>
    </w:p>
    <w:p w14:paraId="2AF25735" w14:textId="77777777" w:rsidR="00E56319" w:rsidRPr="003660E7" w:rsidRDefault="00E56319" w:rsidP="00C72B9C">
      <w:pPr>
        <w:spacing w:after="200"/>
        <w:rPr>
          <w:rFonts w:ascii="Helvetica" w:eastAsiaTheme="minorHAnsi" w:hAnsi="Helvetica" w:cstheme="minorBidi"/>
          <w:sz w:val="24"/>
        </w:rPr>
      </w:pPr>
    </w:p>
    <w:p w14:paraId="1233448D" w14:textId="77777777" w:rsidR="00E56319" w:rsidRPr="003660E7" w:rsidRDefault="00E56319" w:rsidP="00C72B9C">
      <w:pPr>
        <w:spacing w:after="200"/>
        <w:rPr>
          <w:rFonts w:ascii="Helvetica" w:eastAsiaTheme="minorHAnsi" w:hAnsi="Helvetica" w:cstheme="minorBidi"/>
          <w:sz w:val="24"/>
        </w:rPr>
      </w:pPr>
    </w:p>
    <w:p w14:paraId="5BDC8702" w14:textId="77777777" w:rsidR="00E56319" w:rsidRPr="003660E7" w:rsidRDefault="00E56319" w:rsidP="00C72B9C">
      <w:pPr>
        <w:spacing w:after="200"/>
        <w:rPr>
          <w:rFonts w:ascii="Helvetica" w:eastAsiaTheme="minorHAnsi" w:hAnsi="Helvetica" w:cstheme="minorBidi"/>
          <w:sz w:val="24"/>
        </w:rPr>
      </w:pPr>
    </w:p>
    <w:p w14:paraId="729273C6" w14:textId="77777777" w:rsidR="00381291" w:rsidRPr="003660E7" w:rsidRDefault="00381291" w:rsidP="00C72B9C">
      <w:pPr>
        <w:rPr>
          <w:rFonts w:ascii="Helvetica" w:hAnsi="Helvetica"/>
          <w:sz w:val="24"/>
        </w:rPr>
      </w:pPr>
    </w:p>
    <w:sectPr w:rsidR="00381291" w:rsidRPr="003660E7" w:rsidSect="00D8404D">
      <w:headerReference w:type="default" r:id="rId13"/>
      <w:footerReference w:type="default" r:id="rId14"/>
      <w:pgSz w:w="11907" w:h="16840" w:code="9"/>
      <w:pgMar w:top="1134" w:right="1134" w:bottom="851" w:left="1134" w:header="992"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D63C83" w14:textId="77777777" w:rsidR="003D42E6" w:rsidRDefault="003D42E6">
      <w:r>
        <w:separator/>
      </w:r>
    </w:p>
  </w:endnote>
  <w:endnote w:type="continuationSeparator" w:id="0">
    <w:p w14:paraId="244EBF6F" w14:textId="77777777" w:rsidR="003D42E6" w:rsidRDefault="003D42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imes">
    <w:panose1 w:val="00000500000000020000"/>
    <w:charset w:val="00"/>
    <w:family w:val="auto"/>
    <w:pitch w:val="variable"/>
    <w:sig w:usb0="E00002FF" w:usb1="5000205A"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Univers">
    <w:panose1 w:val="020B0503020202020204"/>
    <w:charset w:val="00"/>
    <w:family w:val="swiss"/>
    <w:pitch w:val="variable"/>
    <w:sig w:usb0="80000287" w:usb1="00000000" w:usb2="00000000" w:usb3="00000000" w:csb0="0000000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9273D8" w14:textId="77777777" w:rsidR="00185DA5" w:rsidRDefault="00185DA5" w:rsidP="00185DA5">
    <w:pPr>
      <w:pStyle w:val="Footer"/>
      <w:jc w:val="right"/>
    </w:pPr>
    <w:r>
      <w:rPr>
        <w:noProof/>
        <w:szCs w:val="18"/>
        <w:lang w:eastAsia="en-AU"/>
      </w:rPr>
      <w:drawing>
        <wp:inline distT="0" distB="0" distL="0" distR="0" wp14:anchorId="729273DC" wp14:editId="729273DD">
          <wp:extent cx="489098" cy="838312"/>
          <wp:effectExtent l="0" t="0" r="635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Quantum_Certification Mark_human services standards Iss 1 Rev0 (2).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489569" cy="839120"/>
                  </a:xfrm>
                  <a:prstGeom prst="rect">
                    <a:avLst/>
                  </a:prstGeom>
                </pic:spPr>
              </pic:pic>
            </a:graphicData>
          </a:graphic>
        </wp:inline>
      </w:drawing>
    </w:r>
  </w:p>
  <w:p w14:paraId="729273D9" w14:textId="77777777" w:rsidR="00743F74" w:rsidRDefault="00743F74" w:rsidP="00E02A85">
    <w:pPr>
      <w:pStyle w:val="Footer"/>
      <w:tabs>
        <w:tab w:val="right" w:pos="8400"/>
      </w:tabs>
      <w:jc w:val="right"/>
      <w:rPr>
        <w:vanish/>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D31614" w14:textId="77777777" w:rsidR="003D42E6" w:rsidRDefault="003D42E6">
      <w:r>
        <w:separator/>
      </w:r>
    </w:p>
  </w:footnote>
  <w:footnote w:type="continuationSeparator" w:id="0">
    <w:p w14:paraId="15E12813" w14:textId="77777777" w:rsidR="003D42E6" w:rsidRDefault="003D42E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ook w:val="04A0" w:firstRow="1" w:lastRow="0" w:firstColumn="1" w:lastColumn="0" w:noHBand="0" w:noVBand="1"/>
    </w:tblPr>
    <w:tblGrid>
      <w:gridCol w:w="5005"/>
      <w:gridCol w:w="4611"/>
    </w:tblGrid>
    <w:tr w:rsidR="00D8404D" w:rsidRPr="00B22883" w14:paraId="729273D6" w14:textId="77777777" w:rsidTr="000C437B">
      <w:trPr>
        <w:trHeight w:val="1654"/>
      </w:trPr>
      <w:tc>
        <w:tcPr>
          <w:tcW w:w="5005" w:type="dxa"/>
        </w:tcPr>
        <w:p w14:paraId="729273CB" w14:textId="77777777" w:rsidR="00D8404D" w:rsidRPr="00B22883" w:rsidRDefault="00B35B75" w:rsidP="00D8404D">
          <w:pPr>
            <w:jc w:val="both"/>
            <w:rPr>
              <w:rFonts w:cs="Arial"/>
              <w:sz w:val="24"/>
            </w:rPr>
          </w:pPr>
          <w:r>
            <w:rPr>
              <w:noProof/>
              <w:sz w:val="24"/>
              <w:lang w:eastAsia="en-AU"/>
            </w:rPr>
            <w:drawing>
              <wp:inline distT="0" distB="0" distL="0" distR="0" wp14:anchorId="729273DA" wp14:editId="729273DB">
                <wp:extent cx="2857500" cy="1409700"/>
                <wp:effectExtent l="0" t="0" r="0" b="0"/>
                <wp:docPr id="1" name="Picture 1" descr="Email letterhead new low 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mail letterhead new low 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57500" cy="1409700"/>
                        </a:xfrm>
                        <a:prstGeom prst="rect">
                          <a:avLst/>
                        </a:prstGeom>
                        <a:noFill/>
                        <a:ln>
                          <a:noFill/>
                        </a:ln>
                      </pic:spPr>
                    </pic:pic>
                  </a:graphicData>
                </a:graphic>
              </wp:inline>
            </w:drawing>
          </w:r>
        </w:p>
      </w:tc>
      <w:tc>
        <w:tcPr>
          <w:tcW w:w="4611" w:type="dxa"/>
        </w:tcPr>
        <w:p w14:paraId="729273CC" w14:textId="77777777" w:rsidR="00D8404D" w:rsidRPr="00B22883" w:rsidRDefault="00D8404D" w:rsidP="00743F74">
          <w:pPr>
            <w:jc w:val="right"/>
            <w:rPr>
              <w:rFonts w:ascii="Univers" w:hAnsi="Univers"/>
              <w:b/>
              <w:color w:val="3366CC"/>
              <w:sz w:val="24"/>
            </w:rPr>
          </w:pPr>
          <w:r w:rsidRPr="00B22883">
            <w:rPr>
              <w:rFonts w:ascii="Univers" w:hAnsi="Univers"/>
              <w:b/>
              <w:color w:val="3366CC"/>
              <w:sz w:val="30"/>
            </w:rPr>
            <w:t>MOTOR NEURONE DISEASE</w:t>
          </w:r>
        </w:p>
        <w:p w14:paraId="729273CD" w14:textId="77777777" w:rsidR="00D8404D" w:rsidRPr="00B22883" w:rsidRDefault="00D8404D" w:rsidP="00743F74">
          <w:pPr>
            <w:jc w:val="right"/>
            <w:rPr>
              <w:rFonts w:ascii="Univers" w:hAnsi="Univers"/>
              <w:b/>
              <w:color w:val="3366CC"/>
              <w:sz w:val="24"/>
            </w:rPr>
          </w:pPr>
          <w:r w:rsidRPr="00B22883">
            <w:rPr>
              <w:rFonts w:ascii="Univers" w:hAnsi="Univers"/>
              <w:b/>
              <w:color w:val="3366CC"/>
              <w:sz w:val="24"/>
            </w:rPr>
            <w:t>ASSOCIATION OF VICTORIA INC.</w:t>
          </w:r>
        </w:p>
        <w:p w14:paraId="729273CE" w14:textId="77777777" w:rsidR="00D8404D" w:rsidRPr="00B22883" w:rsidRDefault="00D8404D" w:rsidP="00743F74">
          <w:pPr>
            <w:jc w:val="right"/>
            <w:rPr>
              <w:rFonts w:ascii="Univers" w:hAnsi="Univers"/>
              <w:sz w:val="16"/>
            </w:rPr>
          </w:pPr>
          <w:r w:rsidRPr="00B22883">
            <w:rPr>
              <w:rFonts w:ascii="Univers" w:hAnsi="Univers"/>
              <w:sz w:val="16"/>
            </w:rPr>
            <w:t>Registered Association No. A7518</w:t>
          </w:r>
        </w:p>
        <w:p w14:paraId="729273CF" w14:textId="77777777" w:rsidR="000D771C" w:rsidRDefault="000D771C" w:rsidP="000C437B">
          <w:pPr>
            <w:jc w:val="right"/>
            <w:rPr>
              <w:rFonts w:ascii="Univers" w:hAnsi="Univers"/>
              <w:sz w:val="16"/>
            </w:rPr>
          </w:pPr>
          <w:r>
            <w:rPr>
              <w:rFonts w:ascii="Univers" w:hAnsi="Univers"/>
              <w:sz w:val="16"/>
            </w:rPr>
            <w:t>ABN 44 113 484 160</w:t>
          </w:r>
        </w:p>
        <w:p w14:paraId="729273D0" w14:textId="77777777" w:rsidR="000C437B" w:rsidRPr="00B22883" w:rsidRDefault="00D8404D" w:rsidP="000C437B">
          <w:pPr>
            <w:jc w:val="right"/>
            <w:rPr>
              <w:rFonts w:ascii="Univers" w:hAnsi="Univers"/>
              <w:sz w:val="16"/>
            </w:rPr>
          </w:pPr>
          <w:r w:rsidRPr="00B22883">
            <w:rPr>
              <w:rFonts w:ascii="Univers" w:hAnsi="Univers"/>
              <w:sz w:val="16"/>
            </w:rPr>
            <w:t>265 Canterbury Road</w:t>
          </w:r>
          <w:r w:rsidR="000C437B">
            <w:rPr>
              <w:rFonts w:ascii="Univers" w:hAnsi="Univers"/>
              <w:sz w:val="16"/>
            </w:rPr>
            <w:t xml:space="preserve"> (</w:t>
          </w:r>
          <w:r w:rsidR="000C437B" w:rsidRPr="00B22883">
            <w:rPr>
              <w:rFonts w:ascii="Univers" w:hAnsi="Univers"/>
              <w:sz w:val="16"/>
            </w:rPr>
            <w:t>PO Box 23</w:t>
          </w:r>
          <w:r w:rsidR="000C437B">
            <w:rPr>
              <w:rFonts w:ascii="Univers" w:hAnsi="Univers"/>
              <w:sz w:val="16"/>
            </w:rPr>
            <w:t>)</w:t>
          </w:r>
        </w:p>
        <w:p w14:paraId="729273D1" w14:textId="77777777" w:rsidR="00D8404D" w:rsidRPr="00B22883" w:rsidRDefault="00D8404D" w:rsidP="00743F74">
          <w:pPr>
            <w:jc w:val="right"/>
            <w:rPr>
              <w:rFonts w:ascii="Univers" w:hAnsi="Univers"/>
              <w:sz w:val="16"/>
            </w:rPr>
          </w:pPr>
          <w:r w:rsidRPr="00B22883">
            <w:rPr>
              <w:rFonts w:ascii="Univers" w:hAnsi="Univers"/>
              <w:sz w:val="16"/>
            </w:rPr>
            <w:t>Canterbury 3126</w:t>
          </w:r>
        </w:p>
        <w:p w14:paraId="729273D2" w14:textId="77777777" w:rsidR="00D8404D" w:rsidRDefault="00D8404D" w:rsidP="00D8404D">
          <w:pPr>
            <w:jc w:val="right"/>
            <w:rPr>
              <w:rFonts w:ascii="Univers" w:hAnsi="Univers"/>
              <w:sz w:val="16"/>
            </w:rPr>
          </w:pPr>
          <w:r w:rsidRPr="00B22883">
            <w:rPr>
              <w:rFonts w:ascii="Univers" w:hAnsi="Univers"/>
              <w:sz w:val="16"/>
            </w:rPr>
            <w:t>Australia</w:t>
          </w:r>
        </w:p>
        <w:p w14:paraId="729273D3" w14:textId="77777777" w:rsidR="00794C43" w:rsidRPr="00B22883" w:rsidRDefault="00794C43" w:rsidP="00794C43">
          <w:pPr>
            <w:jc w:val="right"/>
            <w:rPr>
              <w:rFonts w:ascii="Univers" w:hAnsi="Univers"/>
              <w:sz w:val="16"/>
            </w:rPr>
          </w:pPr>
          <w:r w:rsidRPr="00B22883">
            <w:rPr>
              <w:rFonts w:ascii="Univers" w:hAnsi="Univers"/>
              <w:sz w:val="16"/>
            </w:rPr>
            <w:t>Tel: + 61 3 9830 2122</w:t>
          </w:r>
        </w:p>
        <w:p w14:paraId="729273D4" w14:textId="77777777" w:rsidR="00794C43" w:rsidRPr="00B22883" w:rsidRDefault="00794C43" w:rsidP="00794C43">
          <w:pPr>
            <w:jc w:val="right"/>
            <w:rPr>
              <w:rFonts w:ascii="Univers" w:hAnsi="Univers"/>
              <w:sz w:val="16"/>
            </w:rPr>
          </w:pPr>
          <w:r w:rsidRPr="00B22883">
            <w:rPr>
              <w:rFonts w:ascii="Univers" w:hAnsi="Univers"/>
              <w:sz w:val="16"/>
            </w:rPr>
            <w:t>Fax: + 61 3 9830 2228</w:t>
          </w:r>
        </w:p>
        <w:p w14:paraId="729273D5" w14:textId="25AA0A64" w:rsidR="00794C43" w:rsidRPr="00B22883" w:rsidRDefault="00794C43" w:rsidP="00D8404D">
          <w:pPr>
            <w:jc w:val="right"/>
            <w:rPr>
              <w:rFonts w:cs="Arial"/>
              <w:sz w:val="24"/>
            </w:rPr>
          </w:pPr>
          <w:r w:rsidRPr="00B22883">
            <w:rPr>
              <w:rFonts w:ascii="Univers" w:hAnsi="Univers"/>
              <w:sz w:val="16"/>
            </w:rPr>
            <w:t xml:space="preserve">Email: </w:t>
          </w:r>
          <w:hyperlink r:id="rId2" w:history="1">
            <w:r w:rsidRPr="00B22883">
              <w:rPr>
                <w:rStyle w:val="Hyperlink"/>
                <w:rFonts w:ascii="Univers" w:hAnsi="Univers"/>
                <w:sz w:val="16"/>
              </w:rPr>
              <w:t>info@mnd.</w:t>
            </w:r>
            <w:r w:rsidR="00E67761">
              <w:rPr>
                <w:rStyle w:val="Hyperlink"/>
                <w:rFonts w:ascii="Univers" w:hAnsi="Univers"/>
                <w:sz w:val="16"/>
              </w:rPr>
              <w:t>org</w:t>
            </w:r>
            <w:r w:rsidRPr="00B22883">
              <w:rPr>
                <w:rStyle w:val="Hyperlink"/>
                <w:rFonts w:ascii="Univers" w:hAnsi="Univers"/>
                <w:sz w:val="16"/>
              </w:rPr>
              <w:t>.au</w:t>
            </w:r>
          </w:hyperlink>
        </w:p>
      </w:tc>
    </w:tr>
  </w:tbl>
  <w:p w14:paraId="729273D7" w14:textId="77777777" w:rsidR="00D8404D" w:rsidRDefault="00D8404D" w:rsidP="00D8404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05F5BA9"/>
    <w:multiLevelType w:val="multilevel"/>
    <w:tmpl w:val="84901146"/>
    <w:lvl w:ilvl="0">
      <w:start w:val="1"/>
      <w:numFmt w:val="decimal"/>
      <w:pStyle w:val="StyleHeading1LightGreenBefore6ptAfter12ptBox1"/>
      <w:lvlText w:val="%1."/>
      <w:lvlJc w:val="left"/>
      <w:pPr>
        <w:tabs>
          <w:tab w:val="num" w:pos="-210"/>
        </w:tabs>
        <w:ind w:left="-210" w:hanging="360"/>
      </w:pPr>
      <w:rPr>
        <w:rFonts w:hint="default"/>
      </w:rPr>
    </w:lvl>
    <w:lvl w:ilvl="1">
      <w:start w:val="1"/>
      <w:numFmt w:val="decimal"/>
      <w:lvlText w:val="%1.%2."/>
      <w:lvlJc w:val="left"/>
      <w:pPr>
        <w:tabs>
          <w:tab w:val="num" w:pos="432"/>
        </w:tabs>
        <w:ind w:left="432" w:hanging="432"/>
      </w:pPr>
      <w:rPr>
        <w:rFonts w:hint="default"/>
      </w:rPr>
    </w:lvl>
    <w:lvl w:ilvl="2">
      <w:start w:val="1"/>
      <w:numFmt w:val="decimal"/>
      <w:lvlText w:val="%1.%2.%3."/>
      <w:lvlJc w:val="left"/>
      <w:pPr>
        <w:tabs>
          <w:tab w:val="num" w:pos="870"/>
        </w:tabs>
        <w:ind w:left="654" w:hanging="504"/>
      </w:pPr>
      <w:rPr>
        <w:rFonts w:hint="default"/>
      </w:rPr>
    </w:lvl>
    <w:lvl w:ilvl="3">
      <w:start w:val="1"/>
      <w:numFmt w:val="decimal"/>
      <w:lvlText w:val="%1.%2.%3.%4."/>
      <w:lvlJc w:val="left"/>
      <w:pPr>
        <w:tabs>
          <w:tab w:val="num" w:pos="1590"/>
        </w:tabs>
        <w:ind w:left="1158" w:hanging="648"/>
      </w:pPr>
      <w:rPr>
        <w:rFonts w:hint="default"/>
      </w:rPr>
    </w:lvl>
    <w:lvl w:ilvl="4">
      <w:start w:val="1"/>
      <w:numFmt w:val="decimal"/>
      <w:lvlText w:val="%1.%2.%3.%4.%5."/>
      <w:lvlJc w:val="left"/>
      <w:pPr>
        <w:tabs>
          <w:tab w:val="num" w:pos="1950"/>
        </w:tabs>
        <w:ind w:left="1662" w:hanging="792"/>
      </w:pPr>
      <w:rPr>
        <w:rFonts w:hint="default"/>
      </w:rPr>
    </w:lvl>
    <w:lvl w:ilvl="5">
      <w:start w:val="1"/>
      <w:numFmt w:val="decimal"/>
      <w:lvlText w:val="%1.%2.%3.%4.%5.%6."/>
      <w:lvlJc w:val="left"/>
      <w:pPr>
        <w:tabs>
          <w:tab w:val="num" w:pos="2670"/>
        </w:tabs>
        <w:ind w:left="2166" w:hanging="936"/>
      </w:pPr>
      <w:rPr>
        <w:rFonts w:hint="default"/>
      </w:rPr>
    </w:lvl>
    <w:lvl w:ilvl="6">
      <w:start w:val="1"/>
      <w:numFmt w:val="decimal"/>
      <w:lvlText w:val="%1.%2.%3.%4.%5.%6.%7."/>
      <w:lvlJc w:val="left"/>
      <w:pPr>
        <w:tabs>
          <w:tab w:val="num" w:pos="3030"/>
        </w:tabs>
        <w:ind w:left="2670" w:hanging="1080"/>
      </w:pPr>
      <w:rPr>
        <w:rFonts w:hint="default"/>
      </w:rPr>
    </w:lvl>
    <w:lvl w:ilvl="7">
      <w:start w:val="1"/>
      <w:numFmt w:val="decimal"/>
      <w:lvlText w:val="%1.%2.%3.%4.%5.%6.%7.%8."/>
      <w:lvlJc w:val="left"/>
      <w:pPr>
        <w:tabs>
          <w:tab w:val="num" w:pos="3750"/>
        </w:tabs>
        <w:ind w:left="3174" w:hanging="1224"/>
      </w:pPr>
      <w:rPr>
        <w:rFonts w:hint="default"/>
      </w:rPr>
    </w:lvl>
    <w:lvl w:ilvl="8">
      <w:start w:val="1"/>
      <w:numFmt w:val="decimal"/>
      <w:lvlText w:val="%1.%2.%3.%4.%5.%6.%7.%8.%9."/>
      <w:lvlJc w:val="left"/>
      <w:pPr>
        <w:tabs>
          <w:tab w:val="num" w:pos="4110"/>
        </w:tabs>
        <w:ind w:left="3750" w:hanging="1440"/>
      </w:pPr>
      <w:rPr>
        <w:rFonts w:hint="default"/>
      </w:rPr>
    </w:lvl>
  </w:abstractNum>
  <w:abstractNum w:abstractNumId="2" w15:restartNumberingAfterBreak="0">
    <w:nsid w:val="0A4A6A43"/>
    <w:multiLevelType w:val="hybridMultilevel"/>
    <w:tmpl w:val="9DB6D5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E161A5E"/>
    <w:multiLevelType w:val="hybridMultilevel"/>
    <w:tmpl w:val="EB7C879E"/>
    <w:lvl w:ilvl="0" w:tplc="303E44DA">
      <w:numFmt w:val="bullet"/>
      <w:lvlText w:val="•"/>
      <w:lvlJc w:val="left"/>
      <w:pPr>
        <w:ind w:left="720" w:hanging="360"/>
      </w:pPr>
      <w:rPr>
        <w:rFonts w:ascii="Helvetica" w:eastAsia="Times New Roman" w:hAnsi="Helvetica"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20505F9"/>
    <w:multiLevelType w:val="multilevel"/>
    <w:tmpl w:val="91CA9240"/>
    <w:styleLink w:val="StyleNumbered"/>
    <w:lvl w:ilvl="0">
      <w:start w:val="1"/>
      <w:numFmt w:val="decimal"/>
      <w:lvlText w:val="%1."/>
      <w:lvlJc w:val="left"/>
      <w:pPr>
        <w:tabs>
          <w:tab w:val="num" w:pos="720"/>
        </w:tabs>
        <w:ind w:left="720" w:hanging="360"/>
      </w:pPr>
      <w:rPr>
        <w:rFonts w:ascii="Arial" w:hAnsi="Arial"/>
        <w:sz w:val="22"/>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 w15:restartNumberingAfterBreak="0">
    <w:nsid w:val="171A6CA0"/>
    <w:multiLevelType w:val="hybridMultilevel"/>
    <w:tmpl w:val="194CB746"/>
    <w:lvl w:ilvl="0" w:tplc="2E6650E8">
      <w:start w:val="1"/>
      <w:numFmt w:val="lowerLetter"/>
      <w:pStyle w:val="StyleStyleHeading4NotBoldNotBold1"/>
      <w:lvlText w:val="%1)"/>
      <w:lvlJc w:val="left"/>
      <w:pPr>
        <w:tabs>
          <w:tab w:val="num" w:pos="720"/>
        </w:tabs>
        <w:ind w:left="72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6" w15:restartNumberingAfterBreak="0">
    <w:nsid w:val="21266EA0"/>
    <w:multiLevelType w:val="hybridMultilevel"/>
    <w:tmpl w:val="0396DFC2"/>
    <w:lvl w:ilvl="0" w:tplc="59CC7CCC">
      <w:start w:val="1"/>
      <w:numFmt w:val="lowerLetter"/>
      <w:pStyle w:val="Heading4"/>
      <w:lvlText w:val="%1)"/>
      <w:lvlJc w:val="left"/>
      <w:pPr>
        <w:tabs>
          <w:tab w:val="num" w:pos="851"/>
        </w:tabs>
        <w:ind w:left="737" w:hanging="397"/>
      </w:pPr>
      <w:rPr>
        <w:rFonts w:cs="Times New Roman"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27F47A64"/>
    <w:multiLevelType w:val="singleLevel"/>
    <w:tmpl w:val="BB8090E2"/>
    <w:lvl w:ilvl="0">
      <w:start w:val="1"/>
      <w:numFmt w:val="bullet"/>
      <w:pStyle w:val="ListBullet"/>
      <w:lvlText w:val=""/>
      <w:legacy w:legacy="1" w:legacySpace="0" w:legacyIndent="397"/>
      <w:lvlJc w:val="left"/>
      <w:pPr>
        <w:ind w:left="397" w:hanging="397"/>
      </w:pPr>
      <w:rPr>
        <w:rFonts w:ascii="Symbol" w:hAnsi="Symbol" w:hint="default"/>
      </w:rPr>
    </w:lvl>
  </w:abstractNum>
  <w:abstractNum w:abstractNumId="8" w15:restartNumberingAfterBreak="0">
    <w:nsid w:val="3B12666A"/>
    <w:multiLevelType w:val="hybridMultilevel"/>
    <w:tmpl w:val="7A767DAE"/>
    <w:lvl w:ilvl="0" w:tplc="C22484C8">
      <w:start w:val="1"/>
      <w:numFmt w:val="bullet"/>
      <w:lvlText w:val=""/>
      <w:lvlJc w:val="left"/>
      <w:pPr>
        <w:ind w:left="4320" w:hanging="360"/>
      </w:pPr>
      <w:rPr>
        <w:rFonts w:ascii="Wingdings" w:eastAsia="Times New Roman" w:hAnsi="Wingdings" w:cs="Times New Roman" w:hint="default"/>
      </w:rPr>
    </w:lvl>
    <w:lvl w:ilvl="1" w:tplc="0C090003">
      <w:start w:val="1"/>
      <w:numFmt w:val="bullet"/>
      <w:lvlText w:val="o"/>
      <w:lvlJc w:val="left"/>
      <w:pPr>
        <w:ind w:left="5040" w:hanging="360"/>
      </w:pPr>
      <w:rPr>
        <w:rFonts w:ascii="Courier New" w:hAnsi="Courier New" w:cs="Courier New" w:hint="default"/>
      </w:rPr>
    </w:lvl>
    <w:lvl w:ilvl="2" w:tplc="0C090005" w:tentative="1">
      <w:start w:val="1"/>
      <w:numFmt w:val="bullet"/>
      <w:lvlText w:val=""/>
      <w:lvlJc w:val="left"/>
      <w:pPr>
        <w:ind w:left="5760" w:hanging="360"/>
      </w:pPr>
      <w:rPr>
        <w:rFonts w:ascii="Wingdings" w:hAnsi="Wingdings" w:hint="default"/>
      </w:rPr>
    </w:lvl>
    <w:lvl w:ilvl="3" w:tplc="0C090001" w:tentative="1">
      <w:start w:val="1"/>
      <w:numFmt w:val="bullet"/>
      <w:lvlText w:val=""/>
      <w:lvlJc w:val="left"/>
      <w:pPr>
        <w:ind w:left="6480" w:hanging="360"/>
      </w:pPr>
      <w:rPr>
        <w:rFonts w:ascii="Symbol" w:hAnsi="Symbol" w:hint="default"/>
      </w:rPr>
    </w:lvl>
    <w:lvl w:ilvl="4" w:tplc="0C090003" w:tentative="1">
      <w:start w:val="1"/>
      <w:numFmt w:val="bullet"/>
      <w:lvlText w:val="o"/>
      <w:lvlJc w:val="left"/>
      <w:pPr>
        <w:ind w:left="7200" w:hanging="360"/>
      </w:pPr>
      <w:rPr>
        <w:rFonts w:ascii="Courier New" w:hAnsi="Courier New" w:cs="Courier New" w:hint="default"/>
      </w:rPr>
    </w:lvl>
    <w:lvl w:ilvl="5" w:tplc="0C090005" w:tentative="1">
      <w:start w:val="1"/>
      <w:numFmt w:val="bullet"/>
      <w:lvlText w:val=""/>
      <w:lvlJc w:val="left"/>
      <w:pPr>
        <w:ind w:left="7920" w:hanging="360"/>
      </w:pPr>
      <w:rPr>
        <w:rFonts w:ascii="Wingdings" w:hAnsi="Wingdings" w:hint="default"/>
      </w:rPr>
    </w:lvl>
    <w:lvl w:ilvl="6" w:tplc="0C090001" w:tentative="1">
      <w:start w:val="1"/>
      <w:numFmt w:val="bullet"/>
      <w:lvlText w:val=""/>
      <w:lvlJc w:val="left"/>
      <w:pPr>
        <w:ind w:left="8640" w:hanging="360"/>
      </w:pPr>
      <w:rPr>
        <w:rFonts w:ascii="Symbol" w:hAnsi="Symbol" w:hint="default"/>
      </w:rPr>
    </w:lvl>
    <w:lvl w:ilvl="7" w:tplc="0C090003" w:tentative="1">
      <w:start w:val="1"/>
      <w:numFmt w:val="bullet"/>
      <w:lvlText w:val="o"/>
      <w:lvlJc w:val="left"/>
      <w:pPr>
        <w:ind w:left="9360" w:hanging="360"/>
      </w:pPr>
      <w:rPr>
        <w:rFonts w:ascii="Courier New" w:hAnsi="Courier New" w:cs="Courier New" w:hint="default"/>
      </w:rPr>
    </w:lvl>
    <w:lvl w:ilvl="8" w:tplc="0C090005" w:tentative="1">
      <w:start w:val="1"/>
      <w:numFmt w:val="bullet"/>
      <w:lvlText w:val=""/>
      <w:lvlJc w:val="left"/>
      <w:pPr>
        <w:ind w:left="10080" w:hanging="360"/>
      </w:pPr>
      <w:rPr>
        <w:rFonts w:ascii="Wingdings" w:hAnsi="Wingdings" w:hint="default"/>
      </w:rPr>
    </w:lvl>
  </w:abstractNum>
  <w:abstractNum w:abstractNumId="9" w15:restartNumberingAfterBreak="0">
    <w:nsid w:val="45866428"/>
    <w:multiLevelType w:val="multilevel"/>
    <w:tmpl w:val="B8226CD2"/>
    <w:styleLink w:val="StyleNumbered7"/>
    <w:lvl w:ilvl="0">
      <w:start w:val="1"/>
      <w:numFmt w:val="decimal"/>
      <w:lvlText w:val="%1."/>
      <w:lvlJc w:val="left"/>
      <w:pPr>
        <w:tabs>
          <w:tab w:val="num" w:pos="0"/>
        </w:tabs>
        <w:ind w:left="0" w:firstLine="0"/>
      </w:pPr>
      <w:rPr>
        <w:rFonts w:hint="default"/>
        <w:sz w:val="22"/>
      </w:rPr>
    </w:lvl>
    <w:lvl w:ilvl="1">
      <w:start w:val="1"/>
      <w:numFmt w:val="decimal"/>
      <w:lvlText w:val="4.%2."/>
      <w:lvlJc w:val="left"/>
      <w:pPr>
        <w:tabs>
          <w:tab w:val="num" w:pos="1152"/>
        </w:tabs>
        <w:ind w:left="1152" w:hanging="432"/>
      </w:pPr>
      <w:rPr>
        <w:rFonts w:hint="default"/>
      </w:rPr>
    </w:lvl>
    <w:lvl w:ilvl="2">
      <w:start w:val="1"/>
      <w:numFmt w:val="decimal"/>
      <w:lvlText w:val="4.2.%3."/>
      <w:lvlJc w:val="left"/>
      <w:pPr>
        <w:tabs>
          <w:tab w:val="num" w:pos="1800"/>
        </w:tabs>
        <w:ind w:left="1584" w:hanging="504"/>
      </w:pPr>
      <w:rPr>
        <w:rFonts w:hint="default"/>
      </w:rPr>
    </w:lvl>
    <w:lvl w:ilvl="3">
      <w:start w:val="1"/>
      <w:numFmt w:val="decimal"/>
      <w:lvlText w:val="%1.%2.%3.%4."/>
      <w:lvlJc w:val="left"/>
      <w:pPr>
        <w:tabs>
          <w:tab w:val="num" w:pos="2520"/>
        </w:tabs>
        <w:ind w:left="2088" w:hanging="648"/>
      </w:pPr>
      <w:rPr>
        <w:rFonts w:hint="default"/>
      </w:rPr>
    </w:lvl>
    <w:lvl w:ilvl="4">
      <w:start w:val="1"/>
      <w:numFmt w:val="decimal"/>
      <w:lvlText w:val="%1.%2.%3.%4.%5."/>
      <w:lvlJc w:val="left"/>
      <w:pPr>
        <w:tabs>
          <w:tab w:val="num" w:pos="2880"/>
        </w:tabs>
        <w:ind w:left="2592" w:hanging="792"/>
      </w:pPr>
      <w:rPr>
        <w:rFonts w:hint="default"/>
      </w:rPr>
    </w:lvl>
    <w:lvl w:ilvl="5">
      <w:start w:val="1"/>
      <w:numFmt w:val="decimal"/>
      <w:lvlText w:val="%1.%2.%3.%4.%5.%6."/>
      <w:lvlJc w:val="left"/>
      <w:pPr>
        <w:tabs>
          <w:tab w:val="num" w:pos="3600"/>
        </w:tabs>
        <w:ind w:left="3096" w:hanging="936"/>
      </w:pPr>
      <w:rPr>
        <w:rFonts w:hint="default"/>
      </w:rPr>
    </w:lvl>
    <w:lvl w:ilvl="6">
      <w:start w:val="1"/>
      <w:numFmt w:val="decimal"/>
      <w:lvlText w:val="%1.%2.%3.%4.%5.%6.%7."/>
      <w:lvlJc w:val="left"/>
      <w:pPr>
        <w:tabs>
          <w:tab w:val="num" w:pos="3960"/>
        </w:tabs>
        <w:ind w:left="3600" w:hanging="1080"/>
      </w:pPr>
      <w:rPr>
        <w:rFonts w:hint="default"/>
      </w:rPr>
    </w:lvl>
    <w:lvl w:ilvl="7">
      <w:start w:val="1"/>
      <w:numFmt w:val="decimal"/>
      <w:lvlText w:val="%1.%2.%3.%4.%5.%6.%7.%8."/>
      <w:lvlJc w:val="left"/>
      <w:pPr>
        <w:tabs>
          <w:tab w:val="num" w:pos="4680"/>
        </w:tabs>
        <w:ind w:left="4104" w:hanging="1224"/>
      </w:pPr>
      <w:rPr>
        <w:rFonts w:hint="default"/>
      </w:rPr>
    </w:lvl>
    <w:lvl w:ilvl="8">
      <w:start w:val="1"/>
      <w:numFmt w:val="decimal"/>
      <w:lvlText w:val="%1.%2.%3.%4.%5.%6.%7.%8.%9."/>
      <w:lvlJc w:val="left"/>
      <w:pPr>
        <w:tabs>
          <w:tab w:val="num" w:pos="5040"/>
        </w:tabs>
        <w:ind w:left="4680" w:hanging="1440"/>
      </w:pPr>
      <w:rPr>
        <w:rFonts w:hint="default"/>
      </w:rPr>
    </w:lvl>
  </w:abstractNum>
  <w:abstractNum w:abstractNumId="10" w15:restartNumberingAfterBreak="0">
    <w:nsid w:val="55003BD1"/>
    <w:multiLevelType w:val="multilevel"/>
    <w:tmpl w:val="CE9CE8D0"/>
    <w:lvl w:ilvl="0">
      <w:start w:val="1"/>
      <w:numFmt w:val="decimal"/>
      <w:isLg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3720"/>
        </w:tabs>
        <w:ind w:left="3720" w:hanging="720"/>
      </w:pPr>
      <w:rPr>
        <w:rFonts w:hint="default"/>
      </w:rPr>
    </w:lvl>
    <w:lvl w:ilvl="3">
      <w:start w:val="1"/>
      <w:numFmt w:val="decimal"/>
      <w:pStyle w:val="Style1"/>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1" w15:restartNumberingAfterBreak="0">
    <w:nsid w:val="576E5855"/>
    <w:multiLevelType w:val="hybridMultilevel"/>
    <w:tmpl w:val="FA3211A0"/>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64915F1D"/>
    <w:multiLevelType w:val="multilevel"/>
    <w:tmpl w:val="1D303484"/>
    <w:lvl w:ilvl="0">
      <w:start w:val="1"/>
      <w:numFmt w:val="decimal"/>
      <w:pStyle w:val="Heading1"/>
      <w:lvlText w:val="%1"/>
      <w:lvlJc w:val="left"/>
      <w:pPr>
        <w:tabs>
          <w:tab w:val="num" w:pos="432"/>
        </w:tabs>
        <w:ind w:left="432" w:hanging="432"/>
      </w:pPr>
      <w:rPr>
        <w:rFonts w:hint="default"/>
      </w:rPr>
    </w:lvl>
    <w:lvl w:ilvl="1">
      <w:start w:val="1"/>
      <w:numFmt w:val="decimal"/>
      <w:pStyle w:val="Heading2"/>
      <w:lvlText w:val="%1.%2"/>
      <w:lvlJc w:val="left"/>
      <w:pPr>
        <w:tabs>
          <w:tab w:val="num" w:pos="576"/>
        </w:tabs>
        <w:ind w:left="576" w:hanging="576"/>
      </w:pPr>
      <w:rPr>
        <w:rFonts w:hint="default"/>
      </w:rPr>
    </w:lvl>
    <w:lvl w:ilvl="2">
      <w:start w:val="1"/>
      <w:numFmt w:val="decimal"/>
      <w:pStyle w:val="Heading3"/>
      <w:lvlText w:val="%1.%2.%3"/>
      <w:lvlJc w:val="left"/>
      <w:pPr>
        <w:tabs>
          <w:tab w:val="num" w:pos="940"/>
        </w:tabs>
        <w:ind w:left="94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3" w15:restartNumberingAfterBreak="0">
    <w:nsid w:val="680547FD"/>
    <w:multiLevelType w:val="hybridMultilevel"/>
    <w:tmpl w:val="EA242804"/>
    <w:lvl w:ilvl="0" w:tplc="EF2031A4">
      <w:start w:val="1"/>
      <w:numFmt w:val="lowerLetter"/>
      <w:pStyle w:val="Heading6"/>
      <w:lvlText w:val="%1)"/>
      <w:lvlJc w:val="left"/>
      <w:pPr>
        <w:tabs>
          <w:tab w:val="num" w:pos="1935"/>
        </w:tabs>
        <w:ind w:left="1935" w:hanging="360"/>
      </w:pPr>
      <w:rPr>
        <w:rFonts w:hint="default"/>
      </w:rPr>
    </w:lvl>
    <w:lvl w:ilvl="1" w:tplc="04090019" w:tentative="1">
      <w:start w:val="1"/>
      <w:numFmt w:val="lowerLetter"/>
      <w:lvlText w:val="%2."/>
      <w:lvlJc w:val="left"/>
      <w:pPr>
        <w:tabs>
          <w:tab w:val="num" w:pos="1935"/>
        </w:tabs>
        <w:ind w:left="1935" w:hanging="360"/>
      </w:pPr>
    </w:lvl>
    <w:lvl w:ilvl="2" w:tplc="0409001B" w:tentative="1">
      <w:start w:val="1"/>
      <w:numFmt w:val="lowerRoman"/>
      <w:lvlText w:val="%3."/>
      <w:lvlJc w:val="right"/>
      <w:pPr>
        <w:tabs>
          <w:tab w:val="num" w:pos="2655"/>
        </w:tabs>
        <w:ind w:left="2655" w:hanging="180"/>
      </w:pPr>
    </w:lvl>
    <w:lvl w:ilvl="3" w:tplc="0409000F" w:tentative="1">
      <w:start w:val="1"/>
      <w:numFmt w:val="decimal"/>
      <w:lvlText w:val="%4."/>
      <w:lvlJc w:val="left"/>
      <w:pPr>
        <w:tabs>
          <w:tab w:val="num" w:pos="3375"/>
        </w:tabs>
        <w:ind w:left="3375" w:hanging="360"/>
      </w:pPr>
    </w:lvl>
    <w:lvl w:ilvl="4" w:tplc="04090019" w:tentative="1">
      <w:start w:val="1"/>
      <w:numFmt w:val="lowerLetter"/>
      <w:lvlText w:val="%5."/>
      <w:lvlJc w:val="left"/>
      <w:pPr>
        <w:tabs>
          <w:tab w:val="num" w:pos="4095"/>
        </w:tabs>
        <w:ind w:left="4095" w:hanging="360"/>
      </w:pPr>
    </w:lvl>
    <w:lvl w:ilvl="5" w:tplc="0409001B" w:tentative="1">
      <w:start w:val="1"/>
      <w:numFmt w:val="lowerRoman"/>
      <w:lvlText w:val="%6."/>
      <w:lvlJc w:val="right"/>
      <w:pPr>
        <w:tabs>
          <w:tab w:val="num" w:pos="4815"/>
        </w:tabs>
        <w:ind w:left="4815" w:hanging="180"/>
      </w:pPr>
    </w:lvl>
    <w:lvl w:ilvl="6" w:tplc="0409000F" w:tentative="1">
      <w:start w:val="1"/>
      <w:numFmt w:val="decimal"/>
      <w:lvlText w:val="%7."/>
      <w:lvlJc w:val="left"/>
      <w:pPr>
        <w:tabs>
          <w:tab w:val="num" w:pos="5535"/>
        </w:tabs>
        <w:ind w:left="5535" w:hanging="360"/>
      </w:pPr>
    </w:lvl>
    <w:lvl w:ilvl="7" w:tplc="04090019" w:tentative="1">
      <w:start w:val="1"/>
      <w:numFmt w:val="lowerLetter"/>
      <w:lvlText w:val="%8."/>
      <w:lvlJc w:val="left"/>
      <w:pPr>
        <w:tabs>
          <w:tab w:val="num" w:pos="6255"/>
        </w:tabs>
        <w:ind w:left="6255" w:hanging="360"/>
      </w:pPr>
    </w:lvl>
    <w:lvl w:ilvl="8" w:tplc="0409001B" w:tentative="1">
      <w:start w:val="1"/>
      <w:numFmt w:val="lowerRoman"/>
      <w:lvlText w:val="%9."/>
      <w:lvlJc w:val="right"/>
      <w:pPr>
        <w:tabs>
          <w:tab w:val="num" w:pos="6975"/>
        </w:tabs>
        <w:ind w:left="6975" w:hanging="180"/>
      </w:pPr>
    </w:lvl>
  </w:abstractNum>
  <w:abstractNum w:abstractNumId="14" w15:restartNumberingAfterBreak="0">
    <w:nsid w:val="6A8704B0"/>
    <w:multiLevelType w:val="multilevel"/>
    <w:tmpl w:val="D18A2D22"/>
    <w:styleLink w:val="StyleNumbered1"/>
    <w:lvl w:ilvl="0">
      <w:start w:val="1"/>
      <w:numFmt w:val="decimal"/>
      <w:lvlText w:val="%1."/>
      <w:lvlJc w:val="left"/>
      <w:pPr>
        <w:tabs>
          <w:tab w:val="num" w:pos="720"/>
        </w:tabs>
        <w:ind w:left="720" w:hanging="360"/>
      </w:pPr>
      <w:rPr>
        <w:rFonts w:ascii="Arial" w:hAnsi="Arial"/>
        <w:sz w:val="22"/>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5" w15:restartNumberingAfterBreak="0">
    <w:nsid w:val="6D6337E8"/>
    <w:multiLevelType w:val="hybridMultilevel"/>
    <w:tmpl w:val="FE42F6C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6FFD0771"/>
    <w:multiLevelType w:val="hybridMultilevel"/>
    <w:tmpl w:val="60A4F984"/>
    <w:lvl w:ilvl="0" w:tplc="6FB63C04">
      <w:start w:val="1"/>
      <w:numFmt w:val="lowerLetter"/>
      <w:pStyle w:val="StyleHeading4LeftLeft063cm"/>
      <w:lvlText w:val="%1)"/>
      <w:lvlJc w:val="left"/>
      <w:pPr>
        <w:tabs>
          <w:tab w:val="num" w:pos="717"/>
        </w:tabs>
        <w:ind w:left="717" w:hanging="360"/>
      </w:pPr>
      <w:rPr>
        <w:rFonts w:hint="default"/>
        <w:b w:val="0"/>
        <w:i w:val="0"/>
      </w:rPr>
    </w:lvl>
    <w:lvl w:ilvl="1" w:tplc="04090019" w:tentative="1">
      <w:start w:val="1"/>
      <w:numFmt w:val="lowerLetter"/>
      <w:lvlText w:val="%2."/>
      <w:lvlJc w:val="left"/>
      <w:pPr>
        <w:tabs>
          <w:tab w:val="num" w:pos="1797"/>
        </w:tabs>
        <w:ind w:left="1797" w:hanging="360"/>
      </w:pPr>
    </w:lvl>
    <w:lvl w:ilvl="2" w:tplc="0409001B" w:tentative="1">
      <w:start w:val="1"/>
      <w:numFmt w:val="lowerRoman"/>
      <w:lvlText w:val="%3."/>
      <w:lvlJc w:val="right"/>
      <w:pPr>
        <w:tabs>
          <w:tab w:val="num" w:pos="2517"/>
        </w:tabs>
        <w:ind w:left="2517" w:hanging="180"/>
      </w:pPr>
    </w:lvl>
    <w:lvl w:ilvl="3" w:tplc="0409000F" w:tentative="1">
      <w:start w:val="1"/>
      <w:numFmt w:val="decimal"/>
      <w:lvlText w:val="%4."/>
      <w:lvlJc w:val="left"/>
      <w:pPr>
        <w:tabs>
          <w:tab w:val="num" w:pos="3237"/>
        </w:tabs>
        <w:ind w:left="3237" w:hanging="360"/>
      </w:pPr>
    </w:lvl>
    <w:lvl w:ilvl="4" w:tplc="04090019" w:tentative="1">
      <w:start w:val="1"/>
      <w:numFmt w:val="lowerLetter"/>
      <w:lvlText w:val="%5."/>
      <w:lvlJc w:val="left"/>
      <w:pPr>
        <w:tabs>
          <w:tab w:val="num" w:pos="3957"/>
        </w:tabs>
        <w:ind w:left="3957" w:hanging="360"/>
      </w:pPr>
    </w:lvl>
    <w:lvl w:ilvl="5" w:tplc="0409001B" w:tentative="1">
      <w:start w:val="1"/>
      <w:numFmt w:val="lowerRoman"/>
      <w:lvlText w:val="%6."/>
      <w:lvlJc w:val="right"/>
      <w:pPr>
        <w:tabs>
          <w:tab w:val="num" w:pos="4677"/>
        </w:tabs>
        <w:ind w:left="4677" w:hanging="180"/>
      </w:pPr>
    </w:lvl>
    <w:lvl w:ilvl="6" w:tplc="0409000F" w:tentative="1">
      <w:start w:val="1"/>
      <w:numFmt w:val="decimal"/>
      <w:lvlText w:val="%7."/>
      <w:lvlJc w:val="left"/>
      <w:pPr>
        <w:tabs>
          <w:tab w:val="num" w:pos="5397"/>
        </w:tabs>
        <w:ind w:left="5397" w:hanging="360"/>
      </w:pPr>
    </w:lvl>
    <w:lvl w:ilvl="7" w:tplc="04090019" w:tentative="1">
      <w:start w:val="1"/>
      <w:numFmt w:val="lowerLetter"/>
      <w:lvlText w:val="%8."/>
      <w:lvlJc w:val="left"/>
      <w:pPr>
        <w:tabs>
          <w:tab w:val="num" w:pos="6117"/>
        </w:tabs>
        <w:ind w:left="6117" w:hanging="360"/>
      </w:pPr>
    </w:lvl>
    <w:lvl w:ilvl="8" w:tplc="0409001B" w:tentative="1">
      <w:start w:val="1"/>
      <w:numFmt w:val="lowerRoman"/>
      <w:lvlText w:val="%9."/>
      <w:lvlJc w:val="right"/>
      <w:pPr>
        <w:tabs>
          <w:tab w:val="num" w:pos="6837"/>
        </w:tabs>
        <w:ind w:left="6837" w:hanging="180"/>
      </w:pPr>
    </w:lvl>
  </w:abstractNum>
  <w:abstractNum w:abstractNumId="17" w15:restartNumberingAfterBreak="0">
    <w:nsid w:val="72A56F84"/>
    <w:multiLevelType w:val="multilevel"/>
    <w:tmpl w:val="4E849656"/>
    <w:lvl w:ilvl="0">
      <w:start w:val="5"/>
      <w:numFmt w:val="decimal"/>
      <w:lvlText w:val="%1"/>
      <w:lvlJc w:val="left"/>
      <w:pPr>
        <w:tabs>
          <w:tab w:val="num" w:pos="432"/>
        </w:tabs>
        <w:ind w:left="432" w:hanging="432"/>
      </w:pPr>
      <w:rPr>
        <w:rFonts w:hint="default"/>
      </w:rPr>
    </w:lvl>
    <w:lvl w:ilvl="1">
      <w:start w:val="1"/>
      <w:numFmt w:val="decimal"/>
      <w:pStyle w:val="StyleHeading2Bold"/>
      <w:lvlText w:val="3.%2"/>
      <w:lvlJc w:val="left"/>
      <w:pPr>
        <w:tabs>
          <w:tab w:val="num" w:pos="576"/>
        </w:tabs>
        <w:ind w:left="576" w:hanging="576"/>
      </w:pPr>
      <w:rPr>
        <w:rFonts w:hint="default"/>
      </w:rPr>
    </w:lvl>
    <w:lvl w:ilvl="2">
      <w:start w:val="1"/>
      <w:numFmt w:val="decimal"/>
      <w:lvlText w:val="3.%2.%3"/>
      <w:lvlJc w:val="left"/>
      <w:pPr>
        <w:tabs>
          <w:tab w:val="num" w:pos="720"/>
        </w:tabs>
        <w:ind w:left="720" w:hanging="720"/>
      </w:pPr>
      <w:rPr>
        <w:rFonts w:hint="default"/>
        <w:sz w:val="22"/>
        <w:szCs w:val="22"/>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8" w15:restartNumberingAfterBreak="0">
    <w:nsid w:val="72FF7F47"/>
    <w:multiLevelType w:val="hybridMultilevel"/>
    <w:tmpl w:val="59DA68D8"/>
    <w:lvl w:ilvl="0" w:tplc="0409000F">
      <w:start w:val="1"/>
      <w:numFmt w:val="decimal"/>
      <w:lvlText w:val="%1."/>
      <w:lvlJc w:val="left"/>
      <w:pPr>
        <w:tabs>
          <w:tab w:val="num" w:pos="720"/>
        </w:tabs>
        <w:ind w:left="720" w:hanging="360"/>
      </w:pPr>
    </w:lvl>
    <w:lvl w:ilvl="1" w:tplc="0409000F">
      <w:start w:val="1"/>
      <w:numFmt w:val="decimal"/>
      <w:lvlText w:val="%2."/>
      <w:lvlJc w:val="left"/>
      <w:pPr>
        <w:tabs>
          <w:tab w:val="num" w:pos="1440"/>
        </w:tabs>
        <w:ind w:left="1440" w:hanging="360"/>
      </w:p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num w:numId="1">
    <w:abstractNumId w:val="5"/>
  </w:num>
  <w:num w:numId="2">
    <w:abstractNumId w:val="4"/>
  </w:num>
  <w:num w:numId="3">
    <w:abstractNumId w:val="14"/>
  </w:num>
  <w:num w:numId="4">
    <w:abstractNumId w:val="9"/>
  </w:num>
  <w:num w:numId="5">
    <w:abstractNumId w:val="16"/>
  </w:num>
  <w:num w:numId="6">
    <w:abstractNumId w:val="17"/>
  </w:num>
  <w:num w:numId="7">
    <w:abstractNumId w:val="13"/>
  </w:num>
  <w:num w:numId="8">
    <w:abstractNumId w:val="7"/>
  </w:num>
  <w:num w:numId="9">
    <w:abstractNumId w:val="10"/>
  </w:num>
  <w:num w:numId="10">
    <w:abstractNumId w:val="6"/>
  </w:num>
  <w:num w:numId="11">
    <w:abstractNumId w:val="1"/>
  </w:num>
  <w:num w:numId="12">
    <w:abstractNumId w:val="12"/>
  </w:num>
  <w:num w:numId="13">
    <w:abstractNumId w:val="11"/>
  </w:num>
  <w:num w:numId="14">
    <w:abstractNumId w:val="0"/>
    <w:lvlOverride w:ilvl="0">
      <w:lvl w:ilvl="0">
        <w:start w:val="1"/>
        <w:numFmt w:val="bullet"/>
        <w:lvlText w:val="•"/>
        <w:legacy w:legacy="1" w:legacySpace="0" w:legacyIndent="1"/>
        <w:lvlJc w:val="left"/>
        <w:pPr>
          <w:ind w:left="1" w:hanging="1"/>
        </w:pPr>
      </w:lvl>
    </w:lvlOverride>
  </w:num>
  <w:num w:numId="15">
    <w:abstractNumId w:val="8"/>
  </w:num>
  <w:num w:numId="16">
    <w:abstractNumId w:val="18"/>
    <w:lvlOverride w:ilvl="0">
      <w:startOverride w:val="1"/>
    </w:lvlOverride>
    <w:lvlOverride w:ilvl="1">
      <w:startOverride w:val="1"/>
    </w:lvlOverride>
    <w:lvlOverride w:ilvl="2"/>
    <w:lvlOverride w:ilvl="3"/>
    <w:lvlOverride w:ilvl="4"/>
    <w:lvlOverride w:ilvl="5"/>
    <w:lvlOverride w:ilvl="6"/>
    <w:lvlOverride w:ilvl="7"/>
    <w:lvlOverride w:ilvl="8"/>
  </w:num>
  <w:num w:numId="17">
    <w:abstractNumId w:val="15"/>
  </w:num>
  <w:num w:numId="18">
    <w:abstractNumId w:val="2"/>
  </w:num>
  <w:num w:numId="1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0"/>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8404D"/>
    <w:rsid w:val="000327B4"/>
    <w:rsid w:val="000C437B"/>
    <w:rsid w:val="000D771C"/>
    <w:rsid w:val="000E2212"/>
    <w:rsid w:val="00185DA5"/>
    <w:rsid w:val="001958C8"/>
    <w:rsid w:val="001C48C7"/>
    <w:rsid w:val="00271D84"/>
    <w:rsid w:val="002A7DEF"/>
    <w:rsid w:val="00300484"/>
    <w:rsid w:val="00301D67"/>
    <w:rsid w:val="00313C80"/>
    <w:rsid w:val="00314558"/>
    <w:rsid w:val="003660E7"/>
    <w:rsid w:val="00381291"/>
    <w:rsid w:val="003A5B7C"/>
    <w:rsid w:val="003B795E"/>
    <w:rsid w:val="003D42E6"/>
    <w:rsid w:val="003F2885"/>
    <w:rsid w:val="003F3FC0"/>
    <w:rsid w:val="00450218"/>
    <w:rsid w:val="004562BE"/>
    <w:rsid w:val="00466736"/>
    <w:rsid w:val="00482948"/>
    <w:rsid w:val="004E1294"/>
    <w:rsid w:val="004E14A1"/>
    <w:rsid w:val="00500924"/>
    <w:rsid w:val="005B4AE0"/>
    <w:rsid w:val="00654BDC"/>
    <w:rsid w:val="00657152"/>
    <w:rsid w:val="006A5522"/>
    <w:rsid w:val="006C7A0F"/>
    <w:rsid w:val="006D6494"/>
    <w:rsid w:val="006E6C41"/>
    <w:rsid w:val="00716887"/>
    <w:rsid w:val="00722005"/>
    <w:rsid w:val="00725E61"/>
    <w:rsid w:val="00743F74"/>
    <w:rsid w:val="00792C05"/>
    <w:rsid w:val="00794C43"/>
    <w:rsid w:val="007B084E"/>
    <w:rsid w:val="007C725B"/>
    <w:rsid w:val="007E4EA6"/>
    <w:rsid w:val="00862D2B"/>
    <w:rsid w:val="008E4BD7"/>
    <w:rsid w:val="009052E5"/>
    <w:rsid w:val="009C2375"/>
    <w:rsid w:val="009D68C8"/>
    <w:rsid w:val="00B040D8"/>
    <w:rsid w:val="00B12404"/>
    <w:rsid w:val="00B35B75"/>
    <w:rsid w:val="00BC47B6"/>
    <w:rsid w:val="00C33948"/>
    <w:rsid w:val="00C36B60"/>
    <w:rsid w:val="00C40BE0"/>
    <w:rsid w:val="00C446AF"/>
    <w:rsid w:val="00C72B9C"/>
    <w:rsid w:val="00CC2E59"/>
    <w:rsid w:val="00CF0F00"/>
    <w:rsid w:val="00D10E87"/>
    <w:rsid w:val="00D36F0F"/>
    <w:rsid w:val="00D8404D"/>
    <w:rsid w:val="00DA2E69"/>
    <w:rsid w:val="00E02A85"/>
    <w:rsid w:val="00E56319"/>
    <w:rsid w:val="00E67761"/>
    <w:rsid w:val="00E84107"/>
    <w:rsid w:val="00E84ED0"/>
    <w:rsid w:val="00FA721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29273C6"/>
  <w15:docId w15:val="{CF24B718-B075-40C4-A2D1-CC472CA346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Cs w:val="24"/>
      <w:lang w:eastAsia="en-US"/>
    </w:rPr>
  </w:style>
  <w:style w:type="paragraph" w:styleId="Heading1">
    <w:name w:val="heading 1"/>
    <w:basedOn w:val="Normal"/>
    <w:qFormat/>
    <w:pPr>
      <w:numPr>
        <w:numId w:val="12"/>
      </w:numPr>
      <w:outlineLvl w:val="0"/>
    </w:pPr>
    <w:rPr>
      <w:b/>
      <w:noProof/>
      <w:sz w:val="28"/>
      <w:lang w:val="en-US"/>
    </w:rPr>
  </w:style>
  <w:style w:type="paragraph" w:styleId="Heading2">
    <w:name w:val="heading 2"/>
    <w:basedOn w:val="Normal"/>
    <w:next w:val="Normal"/>
    <w:qFormat/>
    <w:pPr>
      <w:keepNext/>
      <w:numPr>
        <w:ilvl w:val="1"/>
        <w:numId w:val="12"/>
      </w:numPr>
      <w:tabs>
        <w:tab w:val="left" w:pos="720"/>
      </w:tabs>
      <w:outlineLvl w:val="1"/>
    </w:pPr>
    <w:rPr>
      <w:rFonts w:cs="Arial"/>
      <w:b/>
      <w:bCs/>
      <w:i/>
    </w:rPr>
  </w:style>
  <w:style w:type="paragraph" w:styleId="Heading3">
    <w:name w:val="heading 3"/>
    <w:basedOn w:val="Normal"/>
    <w:next w:val="Normal"/>
    <w:qFormat/>
    <w:pPr>
      <w:numPr>
        <w:ilvl w:val="2"/>
        <w:numId w:val="12"/>
      </w:numPr>
      <w:tabs>
        <w:tab w:val="left" w:pos="720"/>
      </w:tabs>
      <w:spacing w:after="120"/>
      <w:outlineLvl w:val="2"/>
    </w:pPr>
    <w:rPr>
      <w:b/>
      <w:u w:val="single"/>
    </w:rPr>
  </w:style>
  <w:style w:type="paragraph" w:styleId="Heading4">
    <w:name w:val="heading 4"/>
    <w:basedOn w:val="Normal"/>
    <w:next w:val="Normal"/>
    <w:qFormat/>
    <w:pPr>
      <w:keepNext/>
      <w:numPr>
        <w:numId w:val="10"/>
      </w:numPr>
      <w:tabs>
        <w:tab w:val="left" w:pos="720"/>
      </w:tabs>
      <w:spacing w:after="120"/>
      <w:outlineLvl w:val="3"/>
    </w:pPr>
    <w:rPr>
      <w:b/>
      <w:bCs/>
      <w:i/>
      <w:color w:val="0000CC"/>
      <w:szCs w:val="22"/>
    </w:rPr>
  </w:style>
  <w:style w:type="paragraph" w:styleId="Heading5">
    <w:name w:val="heading 5"/>
    <w:basedOn w:val="Normal"/>
    <w:next w:val="Normal"/>
    <w:qFormat/>
    <w:pPr>
      <w:spacing w:before="60" w:after="120"/>
      <w:outlineLvl w:val="4"/>
    </w:pPr>
    <w:rPr>
      <w:b/>
      <w:sz w:val="22"/>
      <w:lang w:val="en-US"/>
    </w:rPr>
  </w:style>
  <w:style w:type="paragraph" w:styleId="Heading6">
    <w:name w:val="heading 6"/>
    <w:basedOn w:val="Normal"/>
    <w:next w:val="Normal"/>
    <w:qFormat/>
    <w:pPr>
      <w:numPr>
        <w:numId w:val="7"/>
      </w:numPr>
      <w:tabs>
        <w:tab w:val="left" w:pos="990"/>
      </w:tabs>
      <w:outlineLvl w:val="5"/>
    </w:pPr>
    <w:rPr>
      <w:bCs/>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Heading1BottomSinglesolidlineAuto05ptLinewi">
    <w:name w:val="Style Heading 1 + Bottom: (Single solid line Auto  0.5 pt Line wi..."/>
    <w:basedOn w:val="Heading1"/>
    <w:pPr>
      <w:pBdr>
        <w:bottom w:val="single" w:sz="4" w:space="1" w:color="auto"/>
      </w:pBdr>
      <w:shd w:val="clear" w:color="auto" w:fill="99CCFF"/>
      <w:spacing w:after="120"/>
    </w:pPr>
    <w:rPr>
      <w:szCs w:val="20"/>
    </w:rPr>
  </w:style>
  <w:style w:type="character" w:customStyle="1" w:styleId="StylePPHeading1ArialNarrowItalic">
    <w:name w:val="Style P&amp;P Heading 1 + Arial Narrow Italic"/>
    <w:rPr>
      <w:rFonts w:ascii="Arial Narrow" w:hAnsi="Arial Narrow"/>
      <w:b/>
      <w:bCs/>
      <w:i/>
      <w:iCs/>
      <w:sz w:val="22"/>
      <w:szCs w:val="24"/>
    </w:rPr>
  </w:style>
  <w:style w:type="table" w:styleId="TableGrid">
    <w:name w:val="Table Grid"/>
    <w:basedOn w:val="TableNormal"/>
    <w:rPr>
      <w:rFonts w:ascii="Arial" w:hAnsi="Arial"/>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pPr>
      <w:tabs>
        <w:tab w:val="center" w:pos="4153"/>
        <w:tab w:val="right" w:pos="8306"/>
      </w:tabs>
    </w:pPr>
    <w:rPr>
      <w:i/>
      <w:sz w:val="18"/>
    </w:rPr>
  </w:style>
  <w:style w:type="paragraph" w:styleId="TOC2">
    <w:name w:val="toc 2"/>
    <w:basedOn w:val="Normal"/>
    <w:next w:val="Normal"/>
    <w:semiHidden/>
    <w:pPr>
      <w:tabs>
        <w:tab w:val="left" w:pos="960"/>
        <w:tab w:val="left" w:pos="1650"/>
      </w:tabs>
      <w:ind w:left="220"/>
    </w:pPr>
    <w:rPr>
      <w:noProof/>
    </w:rPr>
  </w:style>
  <w:style w:type="paragraph" w:styleId="ListBullet">
    <w:name w:val="List Bullet"/>
    <w:basedOn w:val="Normal"/>
    <w:pPr>
      <w:numPr>
        <w:numId w:val="8"/>
      </w:numPr>
      <w:tabs>
        <w:tab w:val="left" w:pos="720"/>
      </w:tabs>
      <w:spacing w:after="80"/>
    </w:pPr>
    <w:rPr>
      <w:b/>
      <w:i/>
      <w:snapToGrid w:val="0"/>
      <w:color w:val="0000CC"/>
      <w:szCs w:val="22"/>
    </w:rPr>
  </w:style>
  <w:style w:type="character" w:customStyle="1" w:styleId="StyleBold">
    <w:name w:val="Style Bold"/>
    <w:rPr>
      <w:rFonts w:ascii="Arial" w:hAnsi="Arial"/>
      <w:b/>
      <w:bCs/>
      <w:sz w:val="22"/>
    </w:rPr>
  </w:style>
  <w:style w:type="paragraph" w:customStyle="1" w:styleId="StyleStyleHeading4NotBoldNotBold">
    <w:name w:val="Style Style Heading 4 + Not Bold + Not Bold"/>
    <w:basedOn w:val="Normal"/>
    <w:pPr>
      <w:keepNext/>
      <w:outlineLvl w:val="3"/>
    </w:pPr>
    <w:rPr>
      <w:szCs w:val="22"/>
    </w:rPr>
  </w:style>
  <w:style w:type="paragraph" w:customStyle="1" w:styleId="StyleStyleHeading4NotBoldNotBold1">
    <w:name w:val="Style Style Heading 4 + Not Bold + Not Bold1"/>
    <w:basedOn w:val="Normal"/>
    <w:pPr>
      <w:keepNext/>
      <w:numPr>
        <w:numId w:val="1"/>
      </w:numPr>
      <w:spacing w:after="120"/>
      <w:outlineLvl w:val="3"/>
    </w:pPr>
    <w:rPr>
      <w:szCs w:val="22"/>
    </w:rPr>
  </w:style>
  <w:style w:type="paragraph" w:styleId="List">
    <w:name w:val="List"/>
    <w:basedOn w:val="Normal"/>
    <w:pPr>
      <w:ind w:left="283" w:hanging="283"/>
    </w:pPr>
  </w:style>
  <w:style w:type="paragraph" w:customStyle="1" w:styleId="StyleStyleStyleHeading4NotBoldNotBold1Bold">
    <w:name w:val="Style Style Style Heading 4 + Not Bold + Not Bold1 + Bold"/>
    <w:basedOn w:val="StyleStyleHeading4NotBoldNotBold1"/>
    <w:pPr>
      <w:numPr>
        <w:numId w:val="0"/>
      </w:numPr>
    </w:pPr>
    <w:rPr>
      <w:b/>
      <w:bCs/>
    </w:rPr>
  </w:style>
  <w:style w:type="paragraph" w:customStyle="1" w:styleId="StyleStyleStyleHeading4NotBoldNotBold1Bold1">
    <w:name w:val="Style Style Style Heading 4 + Not Bold + Not Bold1 + Bold1"/>
    <w:basedOn w:val="StyleStyleHeading4NotBoldNotBold1"/>
    <w:pPr>
      <w:numPr>
        <w:numId w:val="0"/>
      </w:numPr>
    </w:pPr>
    <w:rPr>
      <w:b/>
      <w:bCs/>
    </w:rPr>
  </w:style>
  <w:style w:type="paragraph" w:customStyle="1" w:styleId="StyleHeading2Arial11pt">
    <w:name w:val="Style Heading 2 + Arial 11 pt"/>
    <w:basedOn w:val="Heading2"/>
    <w:pPr>
      <w:numPr>
        <w:ilvl w:val="0"/>
        <w:numId w:val="0"/>
      </w:numPr>
    </w:pPr>
    <w:rPr>
      <w:iCs/>
      <w:sz w:val="22"/>
    </w:rPr>
  </w:style>
  <w:style w:type="numbering" w:customStyle="1" w:styleId="StyleNumbered">
    <w:name w:val="Style Numbered"/>
    <w:basedOn w:val="NoList"/>
    <w:pPr>
      <w:numPr>
        <w:numId w:val="2"/>
      </w:numPr>
    </w:pPr>
  </w:style>
  <w:style w:type="numbering" w:customStyle="1" w:styleId="StyleNumbered1">
    <w:name w:val="Style Numbered1"/>
    <w:basedOn w:val="NoList"/>
    <w:pPr>
      <w:numPr>
        <w:numId w:val="3"/>
      </w:numPr>
    </w:pPr>
  </w:style>
  <w:style w:type="paragraph" w:customStyle="1" w:styleId="StyleHeading3After6pt">
    <w:name w:val="Style Heading 3 + After:  6 pt"/>
    <w:basedOn w:val="Heading3"/>
    <w:rPr>
      <w:rFonts w:ascii="Arial Narrow" w:hAnsi="Arial Narrow"/>
      <w:sz w:val="24"/>
      <w:szCs w:val="20"/>
      <w:lang w:val="en-US"/>
    </w:rPr>
  </w:style>
  <w:style w:type="paragraph" w:customStyle="1" w:styleId="StyleHeading6ArialNarrow">
    <w:name w:val="Style Heading 6 + Arial Narrow"/>
    <w:basedOn w:val="Heading6"/>
    <w:pPr>
      <w:numPr>
        <w:numId w:val="0"/>
      </w:numPr>
      <w:tabs>
        <w:tab w:val="clear" w:pos="990"/>
      </w:tabs>
      <w:jc w:val="center"/>
    </w:pPr>
    <w:rPr>
      <w:b/>
      <w:iCs/>
      <w:sz w:val="36"/>
    </w:rPr>
  </w:style>
  <w:style w:type="character" w:customStyle="1" w:styleId="StylePPHeading2NotItalic">
    <w:name w:val="Style P&amp;P Heading 2 + Not Italic"/>
    <w:rPr>
      <w:rFonts w:ascii="Arial Narrow" w:hAnsi="Arial Narrow"/>
      <w:b/>
      <w:bCs/>
      <w:i/>
      <w:sz w:val="24"/>
    </w:rPr>
  </w:style>
  <w:style w:type="paragraph" w:customStyle="1" w:styleId="Style4">
    <w:name w:val="Style4"/>
    <w:basedOn w:val="Heading2"/>
    <w:pPr>
      <w:spacing w:after="120"/>
    </w:pPr>
    <w:rPr>
      <w:rFonts w:ascii="Arial Narrow" w:hAnsi="Arial Narrow"/>
      <w:sz w:val="24"/>
    </w:rPr>
  </w:style>
  <w:style w:type="paragraph" w:styleId="TOC1">
    <w:name w:val="toc 1"/>
    <w:basedOn w:val="Normal"/>
    <w:next w:val="Normal"/>
    <w:semiHidden/>
    <w:pPr>
      <w:tabs>
        <w:tab w:val="left" w:pos="720"/>
      </w:tabs>
      <w:spacing w:before="120"/>
    </w:pPr>
    <w:rPr>
      <w:rFonts w:ascii="Times New Roman" w:hAnsi="Times New Roman"/>
      <w:b/>
      <w:bCs/>
      <w:i/>
      <w:iCs/>
      <w:sz w:val="24"/>
    </w:rPr>
  </w:style>
  <w:style w:type="numbering" w:customStyle="1" w:styleId="StyleNumbered7">
    <w:name w:val="Style Numbered7"/>
    <w:basedOn w:val="NoList"/>
    <w:pPr>
      <w:numPr>
        <w:numId w:val="4"/>
      </w:numPr>
    </w:pPr>
  </w:style>
  <w:style w:type="paragraph" w:customStyle="1" w:styleId="StyleHeading6ArialNotItalic">
    <w:name w:val="Style Heading 6 + Arial Not Italic"/>
    <w:basedOn w:val="Heading6"/>
    <w:pPr>
      <w:jc w:val="center"/>
    </w:pPr>
    <w:rPr>
      <w:sz w:val="40"/>
    </w:rPr>
  </w:style>
  <w:style w:type="paragraph" w:customStyle="1" w:styleId="StyleBefore72pt">
    <w:name w:val="Style Before:  7.2 pt"/>
    <w:basedOn w:val="Normal"/>
    <w:next w:val="Normal"/>
    <w:pPr>
      <w:spacing w:before="144"/>
    </w:pPr>
    <w:rPr>
      <w:szCs w:val="20"/>
    </w:rPr>
  </w:style>
  <w:style w:type="paragraph" w:customStyle="1" w:styleId="StyleBefore72pt1">
    <w:name w:val="Style Before:  7.2 pt1"/>
    <w:basedOn w:val="Normal"/>
    <w:next w:val="Normal"/>
    <w:pPr>
      <w:spacing w:before="144"/>
    </w:pPr>
    <w:rPr>
      <w:szCs w:val="20"/>
    </w:rPr>
  </w:style>
  <w:style w:type="paragraph" w:customStyle="1" w:styleId="StyleBefore72pt2">
    <w:name w:val="Style Before:  7.2 pt2"/>
    <w:basedOn w:val="Normal"/>
    <w:next w:val="Normal"/>
    <w:pPr>
      <w:spacing w:before="144"/>
    </w:pPr>
    <w:rPr>
      <w:szCs w:val="20"/>
    </w:rPr>
  </w:style>
  <w:style w:type="paragraph" w:customStyle="1" w:styleId="StyleHeading3Arial11ptAfter0pt">
    <w:name w:val="Style Heading 3 + Arial 11 pt After:  0 pt"/>
    <w:basedOn w:val="Heading3"/>
    <w:pPr>
      <w:spacing w:after="0"/>
    </w:pPr>
    <w:rPr>
      <w:sz w:val="22"/>
      <w:szCs w:val="20"/>
    </w:rPr>
  </w:style>
  <w:style w:type="paragraph" w:customStyle="1" w:styleId="StyleHeading1Arial14pt">
    <w:name w:val="Style Heading 1 + Arial 14 pt"/>
    <w:basedOn w:val="Heading1"/>
    <w:pPr>
      <w:numPr>
        <w:numId w:val="0"/>
      </w:numPr>
    </w:pPr>
  </w:style>
  <w:style w:type="paragraph" w:customStyle="1" w:styleId="Style8">
    <w:name w:val="Style8"/>
    <w:basedOn w:val="Normal"/>
    <w:pPr>
      <w:jc w:val="center"/>
    </w:pPr>
    <w:rPr>
      <w:b/>
      <w:sz w:val="32"/>
      <w:szCs w:val="32"/>
    </w:rPr>
  </w:style>
  <w:style w:type="paragraph" w:customStyle="1" w:styleId="StyleHeading6Italic">
    <w:name w:val="Style Heading 6 + Italic"/>
    <w:basedOn w:val="Heading6"/>
    <w:rPr>
      <w:iCs/>
    </w:rPr>
  </w:style>
  <w:style w:type="character" w:styleId="Hyperlink">
    <w:name w:val="Hyperlink"/>
    <w:rPr>
      <w:rFonts w:ascii="Arial" w:hAnsi="Arial"/>
      <w:b/>
      <w:color w:val="0000FF"/>
      <w:sz w:val="24"/>
      <w:u w:val="none"/>
    </w:rPr>
  </w:style>
  <w:style w:type="paragraph" w:customStyle="1" w:styleId="StyleHeading4LeftLeft063cm">
    <w:name w:val="Style Heading 4 + Left Left:  0.63 cm"/>
    <w:basedOn w:val="Heading4"/>
    <w:pPr>
      <w:numPr>
        <w:numId w:val="5"/>
      </w:numPr>
    </w:pPr>
    <w:rPr>
      <w:b w:val="0"/>
      <w:sz w:val="22"/>
    </w:rPr>
  </w:style>
  <w:style w:type="paragraph" w:styleId="TOC3">
    <w:name w:val="toc 3"/>
    <w:basedOn w:val="Normal"/>
    <w:next w:val="Normal"/>
    <w:semiHidden/>
    <w:pPr>
      <w:spacing w:before="120"/>
      <w:ind w:left="482"/>
    </w:pPr>
    <w:rPr>
      <w:rFonts w:ascii="Arial Narrow" w:hAnsi="Arial Narrow"/>
      <w:sz w:val="24"/>
      <w:szCs w:val="20"/>
      <w:lang w:val="en-US"/>
    </w:rPr>
  </w:style>
  <w:style w:type="paragraph" w:customStyle="1" w:styleId="StyleHeading2Bold">
    <w:name w:val="Style Heading 2 + Bold"/>
    <w:basedOn w:val="Heading2"/>
    <w:pPr>
      <w:numPr>
        <w:numId w:val="6"/>
      </w:numPr>
    </w:pPr>
    <w:rPr>
      <w:b w:val="0"/>
      <w:bCs w:val="0"/>
    </w:rPr>
  </w:style>
  <w:style w:type="character" w:customStyle="1" w:styleId="Style11pt">
    <w:name w:val="Style 11 pt"/>
    <w:rPr>
      <w:rFonts w:ascii="Arial" w:hAnsi="Arial"/>
      <w:sz w:val="22"/>
    </w:rPr>
  </w:style>
  <w:style w:type="paragraph" w:customStyle="1" w:styleId="StyleHeading312ptCustomColorRGB5115351Nounderline">
    <w:name w:val="Style Heading 3 + 12 pt Custom Color(RGB(5115351)) No underline..."/>
    <w:basedOn w:val="Heading3"/>
    <w:pPr>
      <w:numPr>
        <w:ilvl w:val="0"/>
        <w:numId w:val="0"/>
      </w:numPr>
    </w:pPr>
    <w:rPr>
      <w:bCs/>
      <w:sz w:val="22"/>
      <w:szCs w:val="20"/>
    </w:rPr>
  </w:style>
  <w:style w:type="paragraph" w:customStyle="1" w:styleId="StyleHeading313pt">
    <w:name w:val="Style Heading 3 + 13 pt"/>
    <w:basedOn w:val="Heading3"/>
    <w:pPr>
      <w:numPr>
        <w:ilvl w:val="0"/>
        <w:numId w:val="0"/>
      </w:numPr>
    </w:pPr>
  </w:style>
  <w:style w:type="paragraph" w:customStyle="1" w:styleId="StyleHeading2CustomColorRGB5115351">
    <w:name w:val="Style Heading 2 + Custom Color(RGB(5115351))"/>
    <w:basedOn w:val="Heading2"/>
    <w:pPr>
      <w:numPr>
        <w:ilvl w:val="0"/>
        <w:numId w:val="0"/>
      </w:numPr>
      <w:pBdr>
        <w:top w:val="single" w:sz="4" w:space="1" w:color="auto"/>
        <w:left w:val="single" w:sz="4" w:space="4" w:color="auto"/>
        <w:bottom w:val="single" w:sz="4" w:space="1" w:color="auto"/>
        <w:right w:val="single" w:sz="4" w:space="4" w:color="auto"/>
      </w:pBdr>
      <w:shd w:val="clear" w:color="auto" w:fill="CCFFCC"/>
    </w:pPr>
    <w:rPr>
      <w:rFonts w:cs="Times New Roman"/>
      <w:iCs/>
      <w:color w:val="0000CC"/>
    </w:rPr>
  </w:style>
  <w:style w:type="paragraph" w:customStyle="1" w:styleId="StyleHeading3CustomColorRGB5115351">
    <w:name w:val="Style Heading 3 + Custom Color(RGB(5115351))"/>
    <w:basedOn w:val="Heading3"/>
    <w:pPr>
      <w:numPr>
        <w:ilvl w:val="0"/>
        <w:numId w:val="0"/>
      </w:numPr>
    </w:pPr>
    <w:rPr>
      <w:color w:val="0000CC"/>
      <w:szCs w:val="22"/>
    </w:rPr>
  </w:style>
  <w:style w:type="paragraph" w:customStyle="1" w:styleId="StyleCustomColorRGB5115351After3pt">
    <w:name w:val="Style Custom Color(RGB(5115351)) After:  3 pt"/>
    <w:basedOn w:val="Normal"/>
    <w:pPr>
      <w:spacing w:after="60"/>
    </w:pPr>
    <w:rPr>
      <w:color w:val="0000CC"/>
      <w:szCs w:val="22"/>
    </w:rPr>
  </w:style>
  <w:style w:type="paragraph" w:customStyle="1" w:styleId="StyleHeading2CustomColorRGB51153511">
    <w:name w:val="Style Heading 2 + Custom Color(RGB(5115351))1"/>
    <w:basedOn w:val="Heading2"/>
    <w:pPr>
      <w:numPr>
        <w:ilvl w:val="0"/>
        <w:numId w:val="0"/>
      </w:numPr>
      <w:pBdr>
        <w:top w:val="single" w:sz="4" w:space="1" w:color="auto"/>
        <w:left w:val="single" w:sz="4" w:space="4" w:color="auto"/>
        <w:bottom w:val="single" w:sz="4" w:space="1" w:color="auto"/>
        <w:right w:val="single" w:sz="4" w:space="4" w:color="auto"/>
      </w:pBdr>
      <w:shd w:val="clear" w:color="auto" w:fill="CCFFCC"/>
      <w:spacing w:after="120"/>
    </w:pPr>
    <w:rPr>
      <w:rFonts w:cs="Times New Roman"/>
      <w:iCs/>
      <w:color w:val="0000CC"/>
    </w:rPr>
  </w:style>
  <w:style w:type="paragraph" w:customStyle="1" w:styleId="StyleBoldBefore6ptAfter6ptBoxSinglesolidlineA">
    <w:name w:val="Style Bold Before:  6 pt After:  6 pt Box: (Single solid line A..."/>
    <w:basedOn w:val="Normal"/>
    <w:pPr>
      <w:pBdr>
        <w:top w:val="single" w:sz="4" w:space="1" w:color="auto"/>
        <w:left w:val="single" w:sz="4" w:space="4" w:color="auto"/>
        <w:bottom w:val="single" w:sz="4" w:space="1" w:color="auto"/>
        <w:right w:val="single" w:sz="4" w:space="4" w:color="auto"/>
      </w:pBdr>
      <w:spacing w:after="120"/>
    </w:pPr>
    <w:rPr>
      <w:b/>
      <w:bCs/>
      <w:color w:val="0000CC"/>
      <w:szCs w:val="22"/>
    </w:rPr>
  </w:style>
  <w:style w:type="paragraph" w:customStyle="1" w:styleId="StyleHeading2Arial11pt1">
    <w:name w:val="Style Heading 2 + Arial 11 pt1"/>
    <w:basedOn w:val="Heading2"/>
    <w:pPr>
      <w:numPr>
        <w:ilvl w:val="0"/>
        <w:numId w:val="0"/>
      </w:numPr>
      <w:spacing w:after="120"/>
    </w:pPr>
    <w:rPr>
      <w:i w:val="0"/>
      <w:iCs/>
    </w:rPr>
  </w:style>
  <w:style w:type="paragraph" w:styleId="Header">
    <w:name w:val="header"/>
    <w:basedOn w:val="Normal"/>
    <w:link w:val="HeaderChar"/>
    <w:pPr>
      <w:tabs>
        <w:tab w:val="center" w:pos="4320"/>
        <w:tab w:val="right" w:pos="8640"/>
      </w:tabs>
    </w:pPr>
    <w:rPr>
      <w:rFonts w:eastAsia="Times"/>
      <w:szCs w:val="20"/>
    </w:rPr>
  </w:style>
  <w:style w:type="character" w:customStyle="1" w:styleId="StyleArial11pt">
    <w:name w:val="Style Arial 11 pt"/>
    <w:rPr>
      <w:rFonts w:ascii="Arial" w:hAnsi="Arial"/>
      <w:sz w:val="22"/>
    </w:rPr>
  </w:style>
  <w:style w:type="paragraph" w:customStyle="1" w:styleId="StyleHeading1TopSinglesolidlineGray-506ptLinewid">
    <w:name w:val="Style Heading 1 + Top: (Single solid line Gray-50%  6 pt Line wid..."/>
    <w:basedOn w:val="Heading1"/>
    <w:pPr>
      <w:numPr>
        <w:numId w:val="0"/>
      </w:numPr>
      <w:pBdr>
        <w:top w:val="single" w:sz="48" w:space="1" w:color="808080"/>
        <w:bottom w:val="single" w:sz="48" w:space="5" w:color="808080"/>
      </w:pBdr>
    </w:pPr>
    <w:rPr>
      <w:rFonts w:ascii="Arial Narrow" w:hAnsi="Arial Narrow"/>
    </w:rPr>
  </w:style>
  <w:style w:type="paragraph" w:customStyle="1" w:styleId="StyleHeading2ArialNarrow11ptAfter0pt">
    <w:name w:val="Style Heading 2 + Arial Narrow 11 pt After:  0 pt"/>
    <w:basedOn w:val="Heading2"/>
    <w:pPr>
      <w:tabs>
        <w:tab w:val="left" w:pos="1650"/>
      </w:tabs>
    </w:pPr>
    <w:rPr>
      <w:rFonts w:cs="Times New Roman"/>
      <w:iCs/>
      <w:sz w:val="22"/>
      <w:szCs w:val="20"/>
    </w:rPr>
  </w:style>
  <w:style w:type="paragraph" w:customStyle="1" w:styleId="StyleHeading3ArialNarrow">
    <w:name w:val="Style Heading 3 + Arial Narrow"/>
    <w:basedOn w:val="Heading3"/>
    <w:pPr>
      <w:numPr>
        <w:ilvl w:val="0"/>
        <w:numId w:val="0"/>
      </w:numPr>
    </w:pPr>
    <w:rPr>
      <w:bCs/>
    </w:rPr>
  </w:style>
  <w:style w:type="paragraph" w:customStyle="1" w:styleId="StyleHeading4NotItalic">
    <w:name w:val="Style Heading 4 + Not Italic"/>
    <w:basedOn w:val="Heading4"/>
    <w:pPr>
      <w:numPr>
        <w:numId w:val="0"/>
      </w:numPr>
    </w:pPr>
    <w:rPr>
      <w:rFonts w:ascii="Arial Narrow" w:hAnsi="Arial Narrow"/>
    </w:rPr>
  </w:style>
  <w:style w:type="paragraph" w:customStyle="1" w:styleId="Style1">
    <w:name w:val="Style1"/>
    <w:basedOn w:val="StyleHeading3ArialNarrow"/>
    <w:pPr>
      <w:numPr>
        <w:ilvl w:val="3"/>
        <w:numId w:val="9"/>
      </w:numPr>
      <w:tabs>
        <w:tab w:val="left" w:pos="1680"/>
      </w:tabs>
    </w:pPr>
  </w:style>
  <w:style w:type="paragraph" w:customStyle="1" w:styleId="StyleHeading1LightGreenBefore6ptAfter12ptBox">
    <w:name w:val="Style Heading 1 + Light Green Before:  6 pt After:  12 pt Box: (..."/>
    <w:basedOn w:val="Heading1"/>
    <w:pPr>
      <w:numPr>
        <w:numId w:val="0"/>
      </w:numPr>
      <w:pBdr>
        <w:top w:val="single" w:sz="4" w:space="1" w:color="auto"/>
        <w:left w:val="single" w:sz="4" w:space="4" w:color="auto"/>
        <w:bottom w:val="single" w:sz="4" w:space="1" w:color="auto"/>
        <w:right w:val="single" w:sz="4" w:space="4" w:color="auto"/>
      </w:pBdr>
      <w:shd w:val="clear" w:color="auto" w:fill="333399"/>
      <w:spacing w:before="120" w:after="240"/>
    </w:pPr>
    <w:rPr>
      <w:caps/>
      <w:color w:val="CCFFCC"/>
      <w:szCs w:val="20"/>
    </w:rPr>
  </w:style>
  <w:style w:type="paragraph" w:customStyle="1" w:styleId="StyleHeading1LightGreenBefore6ptAfter12ptBox1">
    <w:name w:val="Style Heading 1 + Light Green Before:  6 pt After:  12 pt Box: (...1"/>
    <w:basedOn w:val="Heading1"/>
    <w:pPr>
      <w:numPr>
        <w:numId w:val="11"/>
      </w:numPr>
      <w:pBdr>
        <w:top w:val="single" w:sz="4" w:space="1" w:color="auto"/>
        <w:left w:val="single" w:sz="4" w:space="4" w:color="auto"/>
        <w:bottom w:val="single" w:sz="4" w:space="1" w:color="auto"/>
        <w:right w:val="single" w:sz="4" w:space="4" w:color="auto"/>
      </w:pBdr>
      <w:shd w:val="clear" w:color="auto" w:fill="333399"/>
      <w:spacing w:before="120" w:after="240"/>
    </w:pPr>
    <w:rPr>
      <w:caps/>
      <w:color w:val="CCFFCC"/>
      <w:szCs w:val="20"/>
    </w:rPr>
  </w:style>
  <w:style w:type="character" w:styleId="PageNumber">
    <w:name w:val="page number"/>
    <w:basedOn w:val="DefaultParagraphFont"/>
  </w:style>
  <w:style w:type="character" w:customStyle="1" w:styleId="HeaderChar">
    <w:name w:val="Header Char"/>
    <w:link w:val="Header"/>
    <w:rsid w:val="009D68C8"/>
    <w:rPr>
      <w:rFonts w:ascii="Arial" w:eastAsia="Times" w:hAnsi="Arial"/>
      <w:lang w:eastAsia="en-US"/>
    </w:rPr>
  </w:style>
  <w:style w:type="paragraph" w:styleId="BalloonText">
    <w:name w:val="Balloon Text"/>
    <w:basedOn w:val="Normal"/>
    <w:link w:val="BalloonTextChar"/>
    <w:uiPriority w:val="99"/>
    <w:semiHidden/>
    <w:unhideWhenUsed/>
    <w:rsid w:val="00C36B60"/>
    <w:rPr>
      <w:rFonts w:ascii="Tahoma" w:hAnsi="Tahoma" w:cs="Tahoma"/>
      <w:sz w:val="16"/>
      <w:szCs w:val="16"/>
    </w:rPr>
  </w:style>
  <w:style w:type="character" w:customStyle="1" w:styleId="BalloonTextChar">
    <w:name w:val="Balloon Text Char"/>
    <w:basedOn w:val="DefaultParagraphFont"/>
    <w:link w:val="BalloonText"/>
    <w:uiPriority w:val="99"/>
    <w:semiHidden/>
    <w:rsid w:val="00C36B60"/>
    <w:rPr>
      <w:rFonts w:ascii="Tahoma" w:hAnsi="Tahoma" w:cs="Tahoma"/>
      <w:sz w:val="16"/>
      <w:szCs w:val="16"/>
      <w:lang w:eastAsia="en-US"/>
    </w:rPr>
  </w:style>
  <w:style w:type="character" w:customStyle="1" w:styleId="FooterChar">
    <w:name w:val="Footer Char"/>
    <w:basedOn w:val="DefaultParagraphFont"/>
    <w:link w:val="Footer"/>
    <w:uiPriority w:val="99"/>
    <w:rsid w:val="00185DA5"/>
    <w:rPr>
      <w:rFonts w:ascii="Arial" w:hAnsi="Arial"/>
      <w:i/>
      <w:sz w:val="18"/>
      <w:szCs w:val="24"/>
      <w:lang w:eastAsia="en-US"/>
    </w:rPr>
  </w:style>
  <w:style w:type="paragraph" w:styleId="ListParagraph">
    <w:name w:val="List Paragraph"/>
    <w:basedOn w:val="Normal"/>
    <w:uiPriority w:val="34"/>
    <w:qFormat/>
    <w:rsid w:val="00C72B9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3dn.unsw.edu.au/projects/using-big-data-understand-health-status-and-service-use-people-motor-neurone-disease"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about.unimelb.edu.au/newsroom/news/2020/october/taking-the-sting-out-of-mnd"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https://www.cell.com/cell/fulltext/S0092-8674(20)31161-2"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2" Type="http://schemas.openxmlformats.org/officeDocument/2006/relationships/hyperlink" Target="mailto:info@mnd.asn.au" TargetMode="External"/><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A9F264FCB68B7B47845B8B4AE30F4BCF" ma:contentTypeVersion="6" ma:contentTypeDescription="Create a new document." ma:contentTypeScope="" ma:versionID="9bbc5ac15bd65030e2998b01f1640387">
  <xsd:schema xmlns:xsd="http://www.w3.org/2001/XMLSchema" xmlns:xs="http://www.w3.org/2001/XMLSchema" xmlns:p="http://schemas.microsoft.com/office/2006/metadata/properties" xmlns:ns2="de0e2961-1883-4204-81e1-6d3ba4ec0c67" xmlns:ns3="e9655ec6-80fa-4182-8f7c-53f1a711c7bb" targetNamespace="http://schemas.microsoft.com/office/2006/metadata/properties" ma:root="true" ma:fieldsID="139585d297460b98bb13585bc02f39bd" ns2:_="" ns3:_="">
    <xsd:import namespace="de0e2961-1883-4204-81e1-6d3ba4ec0c67"/>
    <xsd:import namespace="e9655ec6-80fa-4182-8f7c-53f1a711c7b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e0e2961-1883-4204-81e1-6d3ba4ec0c6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9655ec6-80fa-4182-8f7c-53f1a711c7bb"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77E7A2E-012A-4F79-ACC0-176C688CA667}">
  <ds:schemaRefs>
    <ds:schemaRef ds:uri="http://schemas.microsoft.com/sharepoint/v3/contenttype/forms"/>
  </ds:schemaRefs>
</ds:datastoreItem>
</file>

<file path=customXml/itemProps2.xml><?xml version="1.0" encoding="utf-8"?>
<ds:datastoreItem xmlns:ds="http://schemas.openxmlformats.org/officeDocument/2006/customXml" ds:itemID="{15046BE1-A677-4888-87D9-301248CA4BA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e0e2961-1883-4204-81e1-6d3ba4ec0c67"/>
    <ds:schemaRef ds:uri="e9655ec6-80fa-4182-8f7c-53f1a711c7b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1BE13E0-97D9-4456-87C5-339CD70899BF}">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6</Pages>
  <Words>1907</Words>
  <Characters>10871</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Form Template</vt:lpstr>
    </vt:vector>
  </TitlesOfParts>
  <Company>Crocker-Jones cons</Company>
  <LinksUpToDate>false</LinksUpToDate>
  <CharactersWithSpaces>12753</CharactersWithSpaces>
  <SharedDoc>false</SharedDoc>
  <HLinks>
    <vt:vector size="6" baseType="variant">
      <vt:variant>
        <vt:i4>4522028</vt:i4>
      </vt:variant>
      <vt:variant>
        <vt:i4>0</vt:i4>
      </vt:variant>
      <vt:variant>
        <vt:i4>0</vt:i4>
      </vt:variant>
      <vt:variant>
        <vt:i4>5</vt:i4>
      </vt:variant>
      <vt:variant>
        <vt:lpwstr>mailto:info@mnd.asn.au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 Template</dc:title>
  <dc:creator>Libby Jones</dc:creator>
  <cp:lastModifiedBy>Steph Cross</cp:lastModifiedBy>
  <cp:revision>9</cp:revision>
  <cp:lastPrinted>2019-04-08T00:14:00Z</cp:lastPrinted>
  <dcterms:created xsi:type="dcterms:W3CDTF">2020-02-12T05:04:00Z</dcterms:created>
  <dcterms:modified xsi:type="dcterms:W3CDTF">2021-10-22T03:17:00Z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0x010100A9F264FCB68B7B47845B8B4AE30F4BCF</vt:lpwstr>
  </property>
</Properties>
</file>